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F3CD8B2" w:rsidR="004D5AB1" w:rsidRPr="00644418" w:rsidRDefault="003C365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– EM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CE6E16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5870ACF5" w:rsidR="00644418" w:rsidRPr="00644418" w:rsidRDefault="003C365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50E8D7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84739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1DB805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C365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128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B7766D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C365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20"/>
        <w:gridCol w:w="1140"/>
        <w:gridCol w:w="836"/>
        <w:gridCol w:w="2102"/>
        <w:gridCol w:w="2004"/>
      </w:tblGrid>
      <w:tr w:rsidR="000942BE" w:rsidRPr="00CE6E16" w14:paraId="682D2517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CE6E16" w:rsidRDefault="006E07CF" w:rsidP="003C3653">
            <w:pPr>
              <w:pStyle w:val="Nadpis1"/>
              <w:spacing w:before="0"/>
              <w:rPr>
                <w:rStyle w:val="Siln"/>
                <w:sz w:val="20"/>
                <w:szCs w:val="20"/>
              </w:rPr>
            </w:pPr>
            <w:bookmarkStart w:id="0" w:name="_Toc194229377"/>
            <w:r w:rsidRPr="0094767C">
              <w:rPr>
                <w:rFonts w:ascii="Franklin Gothic Book" w:hAnsi="Franklin Gothic Book"/>
              </w:rPr>
              <w:t>Tematické celky</w:t>
            </w:r>
            <w:bookmarkEnd w:id="0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94767C" w:rsidRDefault="006E07CF" w:rsidP="00D773EC">
            <w:pPr>
              <w:pStyle w:val="Normlntun"/>
            </w:pPr>
            <w:r w:rsidRPr="0094767C">
              <w:t>Měsíc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94767C" w:rsidRDefault="006E07CF" w:rsidP="00D773EC">
            <w:pPr>
              <w:pStyle w:val="Normlntun"/>
              <w:rPr>
                <w:rStyle w:val="Siln"/>
                <w:b w:val="0"/>
                <w:bCs w:val="0"/>
                <w:sz w:val="20"/>
                <w:szCs w:val="28"/>
              </w:rPr>
            </w:pPr>
            <w:r w:rsidRPr="0094767C">
              <w:t>Hod.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94767C" w:rsidRDefault="006E07CF" w:rsidP="00D773EC">
            <w:pPr>
              <w:pStyle w:val="Normlntun"/>
            </w:pPr>
            <w:r w:rsidRPr="0094767C">
              <w:t>Vyučovací metody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94767C" w:rsidRDefault="006E07CF" w:rsidP="00D773EC">
            <w:pPr>
              <w:pStyle w:val="Normlntun"/>
            </w:pPr>
            <w:r w:rsidRPr="0094767C">
              <w:t>Prostředky k výuce</w:t>
            </w:r>
          </w:p>
        </w:tc>
      </w:tr>
      <w:tr w:rsidR="000942BE" w:rsidRPr="00FB5D9F" w14:paraId="5081FDA7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A825" w14:textId="59F83524" w:rsidR="00FB5D9F" w:rsidRPr="00E03EEB" w:rsidRDefault="0059168C" w:rsidP="00E03EEB">
            <w:pPr>
              <w:pStyle w:val="Odstavecseseznamem"/>
              <w:framePr w:hSpace="0" w:wrap="auto" w:vAnchor="margin" w:hAnchor="text" w:yAlign="inline"/>
            </w:pPr>
            <w:r>
              <w:t>Dynamika</w:t>
            </w:r>
          </w:p>
          <w:p w14:paraId="01EF5CBA" w14:textId="4536C0AE" w:rsidR="00FB5D9F" w:rsidRPr="00B95F04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</w:t>
            </w:r>
            <w:r>
              <w:rPr>
                <w:sz w:val="20"/>
                <w:szCs w:val="20"/>
                <w:lang w:eastAsia="cs-CZ"/>
              </w:rPr>
              <w:t>ewtonovy pohybové zákony</w:t>
            </w:r>
          </w:p>
          <w:p w14:paraId="56C4F168" w14:textId="1A44E7E7" w:rsidR="00FB5D9F" w:rsidRPr="00B95F04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Newtonův gravitační zákon</w:t>
            </w:r>
          </w:p>
          <w:p w14:paraId="5C6E1892" w14:textId="51F5D4A7" w:rsidR="00FB5D9F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Hybnost tělesa</w:t>
            </w:r>
          </w:p>
          <w:p w14:paraId="5EEBF19E" w14:textId="702A6395" w:rsidR="004424A9" w:rsidRPr="00B95F04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Impuls síly</w:t>
            </w:r>
          </w:p>
          <w:p w14:paraId="06B17834" w14:textId="35195B7B" w:rsidR="00FB5D9F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Dostředivá a odstředivá síla</w:t>
            </w:r>
          </w:p>
          <w:p w14:paraId="28D75653" w14:textId="6EC8BB40" w:rsidR="00D773EC" w:rsidRPr="00D773EC" w:rsidRDefault="00D773EC" w:rsidP="00D773EC">
            <w:pPr>
              <w:pStyle w:val="Textodrky2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spellStart"/>
            <w:r w:rsidRPr="00D773EC">
              <w:rPr>
                <w:rFonts w:ascii="Franklin Gothic Book" w:hAnsi="Franklin Gothic Book"/>
                <w:sz w:val="20"/>
                <w:szCs w:val="20"/>
                <w:lang w:eastAsia="cs-CZ"/>
              </w:rPr>
              <w:t>D´alembertův</w:t>
            </w:r>
            <w:proofErr w:type="spellEnd"/>
            <w:r w:rsidRPr="00D773EC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princip</w:t>
            </w:r>
          </w:p>
          <w:p w14:paraId="2480E55C" w14:textId="27E79506" w:rsidR="00FB5D9F" w:rsidRPr="00CE6E16" w:rsidRDefault="00FB5D9F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03EEB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DF2D" w14:textId="77777777" w:rsidR="00FB5D9F" w:rsidRPr="00FB5D9F" w:rsidRDefault="00FB5D9F" w:rsidP="00D773EC">
            <w:pPr>
              <w:pStyle w:val="Normlntun"/>
            </w:pPr>
            <w:r w:rsidRPr="00FB5D9F">
              <w:t>Září</w:t>
            </w:r>
          </w:p>
          <w:p w14:paraId="7FEBB324" w14:textId="6118AC4B" w:rsidR="00FB5D9F" w:rsidRPr="00FB5D9F" w:rsidRDefault="00FB5D9F" w:rsidP="00B9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79167A5" w:rsidR="00FB5D9F" w:rsidRPr="00E03EEB" w:rsidRDefault="004424A9" w:rsidP="00D773EC">
            <w:pPr>
              <w:pStyle w:val="Normlntun"/>
              <w:rPr>
                <w:rStyle w:val="Siln"/>
              </w:rPr>
            </w:pPr>
            <w:r>
              <w:rPr>
                <w:rStyle w:val="Siln"/>
              </w:rPr>
              <w:t>1</w:t>
            </w:r>
            <w:r w:rsidR="00D773EC">
              <w:rPr>
                <w:rStyle w:val="Siln"/>
              </w:rPr>
              <w:t>8</w:t>
            </w:r>
          </w:p>
          <w:p w14:paraId="291DD8CF" w14:textId="642B1F46" w:rsidR="00FB5D9F" w:rsidRPr="00B95F04" w:rsidRDefault="00FB5D9F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6906701C" w14:textId="77777777" w:rsidR="00FB5D9F" w:rsidRDefault="00FB5D9F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</w:p>
          <w:p w14:paraId="79133F48" w14:textId="18F3C546" w:rsidR="00FB5D9F" w:rsidRPr="00B95F04" w:rsidRDefault="004424A9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5AC60D0E" w14:textId="7113B61C" w:rsidR="00FB5D9F" w:rsidRDefault="004424A9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4</w:t>
            </w:r>
          </w:p>
          <w:p w14:paraId="2103EBAE" w14:textId="1DCF225A" w:rsidR="00FB5D9F" w:rsidRDefault="004424A9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4</w:t>
            </w:r>
          </w:p>
          <w:p w14:paraId="4AF73D3C" w14:textId="25C472AC" w:rsidR="00FB5D9F" w:rsidRDefault="00FB5D9F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7C700407" w14:textId="579C92EC" w:rsidR="00D773EC" w:rsidRPr="00D773EC" w:rsidRDefault="00D773EC" w:rsidP="00D773EC">
            <w:pPr>
              <w:pStyle w:val="Normlntun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4</w:t>
            </w:r>
          </w:p>
          <w:p w14:paraId="726FB54C" w14:textId="57F9B0E3" w:rsidR="00FB5D9F" w:rsidRPr="00B95F04" w:rsidRDefault="00FB5D9F" w:rsidP="004424A9">
            <w:pPr>
              <w:jc w:val="center"/>
              <w:rPr>
                <w:rStyle w:val="Siln"/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9C5E0" w14:textId="5E04BFC6" w:rsidR="00FB5D9F" w:rsidRPr="00FB5D9F" w:rsidRDefault="00FB5D9F" w:rsidP="00D773EC">
            <w:pPr>
              <w:pStyle w:val="Normlntun"/>
            </w:pPr>
            <w:r w:rsidRPr="00FB5D9F">
              <w:t>Frontální výuka s demonstračními pokusy a názornými applety z phet.colorado.edu, případně www.walter-fendt.de/ph14cz/;</w:t>
            </w:r>
            <w:r w:rsidRPr="00FB5D9F">
              <w:br/>
              <w:t>Využití audiovizuální techniky</w:t>
            </w:r>
            <w:r w:rsidRPr="00FB5D9F">
              <w:br/>
              <w:t>Samostatná práce</w:t>
            </w:r>
            <w:r w:rsidRPr="00FB5D9F">
              <w:br/>
              <w:t>Skupinová práce</w:t>
            </w:r>
            <w:r w:rsidRPr="00FB5D9F">
              <w:br/>
              <w:t xml:space="preserve">Projektová výuka, </w:t>
            </w:r>
          </w:p>
          <w:p w14:paraId="1428CF43" w14:textId="77777777" w:rsidR="00FB5D9F" w:rsidRPr="00470053" w:rsidRDefault="00FB5D9F" w:rsidP="00D773EC">
            <w:pPr>
              <w:pStyle w:val="Normlntun"/>
              <w:rPr>
                <w:color w:val="FF0000"/>
              </w:rPr>
            </w:pPr>
            <w:r w:rsidRPr="00470053">
              <w:rPr>
                <w:color w:val="FF0000"/>
              </w:rPr>
              <w:t>Testovací úlohy</w:t>
            </w:r>
          </w:p>
          <w:p w14:paraId="428B2676" w14:textId="1D21A2E8" w:rsidR="00FB5D9F" w:rsidRPr="00FB5D9F" w:rsidRDefault="00FB5D9F" w:rsidP="00D773EC">
            <w:pPr>
              <w:pStyle w:val="Normlntun"/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0B788" w14:textId="77777777" w:rsidR="00FB5D9F" w:rsidRPr="00FB5D9F" w:rsidRDefault="00FB5D9F" w:rsidP="00D773EC">
            <w:pPr>
              <w:pStyle w:val="Normlntun"/>
              <w:rPr>
                <w:b/>
              </w:rPr>
            </w:pPr>
            <w:r w:rsidRPr="00FB5D9F">
              <w:t>PC, Dataprojektor, prohlížeč</w:t>
            </w:r>
          </w:p>
          <w:p w14:paraId="6F4F4E76" w14:textId="7ADCDDD9" w:rsidR="00FB5D9F" w:rsidRPr="00FB5D9F" w:rsidRDefault="00FB5D9F" w:rsidP="00D773EC">
            <w:pPr>
              <w:pStyle w:val="Normlntun"/>
            </w:pPr>
          </w:p>
        </w:tc>
      </w:tr>
      <w:tr w:rsidR="000942BE" w:rsidRPr="00FB5D9F" w14:paraId="3FD7F640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254" w14:textId="68E27F75" w:rsidR="00FB5D9F" w:rsidRPr="00E03EEB" w:rsidRDefault="00FB5D9F" w:rsidP="00E03EEB">
            <w:pPr>
              <w:pStyle w:val="Odstavecseseznamem"/>
              <w:framePr w:hSpace="0" w:wrap="auto" w:vAnchor="margin" w:hAnchor="text" w:yAlign="inline"/>
            </w:pPr>
            <w:r w:rsidRPr="00E03EEB">
              <w:t>Mechanika</w:t>
            </w:r>
            <w:r w:rsidR="0059168C">
              <w:t xml:space="preserve"> kapalin</w:t>
            </w:r>
          </w:p>
          <w:p w14:paraId="6CF693C2" w14:textId="45EB1E8C" w:rsidR="00FB5D9F" w:rsidRPr="004424A9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 xml:space="preserve">lastnosti kapalin </w:t>
            </w:r>
          </w:p>
          <w:p w14:paraId="4339BEF1" w14:textId="2B290AF0" w:rsidR="004424A9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Tlak v</w:t>
            </w:r>
            <w:r w:rsidR="00422548">
              <w:rPr>
                <w:rFonts w:ascii="Franklin Gothic Book" w:hAnsi="Franklin Gothic Book"/>
                <w:sz w:val="20"/>
                <w:szCs w:val="20"/>
                <w:lang w:eastAsia="cs-CZ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kapalině</w:t>
            </w:r>
          </w:p>
          <w:p w14:paraId="1A9BF19C" w14:textId="5164A98D" w:rsidR="00422548" w:rsidRDefault="00422548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Pascalův zákon</w:t>
            </w:r>
          </w:p>
          <w:p w14:paraId="5092364B" w14:textId="6FF3374F" w:rsidR="004424A9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Archimédův zákon</w:t>
            </w:r>
          </w:p>
          <w:p w14:paraId="609DC862" w14:textId="3D123638" w:rsidR="004424A9" w:rsidRDefault="004424A9" w:rsidP="00B95F04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Proudění kapalin</w:t>
            </w:r>
          </w:p>
          <w:p w14:paraId="7846255D" w14:textId="77777777" w:rsidR="004424A9" w:rsidRDefault="004424A9" w:rsidP="004424A9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Využití energie proudící kapaliny</w:t>
            </w:r>
          </w:p>
          <w:p w14:paraId="19F4B47D" w14:textId="561F5096" w:rsidR="004424A9" w:rsidRDefault="004424A9" w:rsidP="004424A9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</w:t>
            </w:r>
            <w:r w:rsidR="00422548">
              <w:rPr>
                <w:rFonts w:ascii="Franklin Gothic Book" w:hAnsi="Franklin Gothic Book"/>
                <w:sz w:val="20"/>
                <w:szCs w:val="20"/>
                <w:lang w:eastAsia="cs-CZ"/>
              </w:rPr>
              <w:t>u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rbíny</w:t>
            </w:r>
            <w:r w:rsidR="00422548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a čerpadla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</w:p>
          <w:p w14:paraId="18B19F28" w14:textId="77777777" w:rsidR="00FB5D9F" w:rsidRDefault="004424A9" w:rsidP="00422548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Hydraulické převody a stroje</w:t>
            </w:r>
          </w:p>
          <w:p w14:paraId="6623FEEE" w14:textId="1DF6BDD3" w:rsidR="00422548" w:rsidRPr="00422548" w:rsidRDefault="00422548" w:rsidP="00422548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 xml:space="preserve">Test – základní pojmy a </w:t>
            </w:r>
            <w:r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>příklady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2D8D" w14:textId="77777777" w:rsidR="000942BE" w:rsidRDefault="000942BE" w:rsidP="00D773EC">
            <w:pPr>
              <w:pStyle w:val="Normlntun"/>
            </w:pPr>
            <w:r>
              <w:t>Říjen</w:t>
            </w:r>
          </w:p>
          <w:p w14:paraId="0DF7D7CA" w14:textId="390B484C" w:rsidR="00FB5D9F" w:rsidRPr="00FB5D9F" w:rsidRDefault="000942BE" w:rsidP="00D773EC">
            <w:pPr>
              <w:pStyle w:val="Normlntun"/>
            </w:pPr>
            <w:r w:rsidRPr="0011610F">
              <w:t>Listopad</w:t>
            </w:r>
            <w:r w:rsidRPr="0011610F">
              <w:br/>
              <w:t>Prosinec</w:t>
            </w:r>
            <w:r w:rsidRPr="0011610F">
              <w:br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05E6C30" w:rsidR="00FB5D9F" w:rsidRPr="00E03EEB" w:rsidRDefault="00422548" w:rsidP="00D773EC">
            <w:pPr>
              <w:pStyle w:val="Normlntun"/>
              <w:rPr>
                <w:rStyle w:val="Siln"/>
              </w:rPr>
            </w:pPr>
            <w:r>
              <w:rPr>
                <w:rStyle w:val="Siln"/>
              </w:rPr>
              <w:t>40</w:t>
            </w:r>
          </w:p>
          <w:p w14:paraId="37B2B0A7" w14:textId="14A146FD" w:rsidR="00FB5D9F" w:rsidRPr="00CE6E16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14:paraId="5D2FBBAD" w14:textId="20E72805" w:rsidR="00FB5D9F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  <w:p w14:paraId="5262CCE1" w14:textId="335AB479" w:rsidR="00422548" w:rsidRPr="00CE6E16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14:paraId="3D571975" w14:textId="176228F6" w:rsidR="00FB5D9F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  <w:p w14:paraId="40258C37" w14:textId="77777777" w:rsidR="00422548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  <w:p w14:paraId="7A5AAE85" w14:textId="03933B7A" w:rsidR="00422548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14:paraId="425D63E7" w14:textId="77777777" w:rsidR="00422548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14:paraId="61DDD2C6" w14:textId="5E3F27F5" w:rsidR="00422548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14:paraId="0B3FC0DB" w14:textId="0EE89637" w:rsidR="00422548" w:rsidRPr="00CE6E16" w:rsidRDefault="00422548" w:rsidP="00422548">
            <w:pPr>
              <w:spacing w:after="20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D63F57" w14:textId="6E314B86" w:rsidR="00FB5D9F" w:rsidRPr="00FB5D9F" w:rsidRDefault="00FB5D9F" w:rsidP="00D773EC">
            <w:pPr>
              <w:pStyle w:val="Normlntun"/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48C5C5" w14:textId="3155AC53" w:rsidR="00FB5D9F" w:rsidRPr="00FB5D9F" w:rsidRDefault="00FB5D9F" w:rsidP="00D773EC">
            <w:pPr>
              <w:pStyle w:val="Normlntun"/>
            </w:pPr>
          </w:p>
        </w:tc>
      </w:tr>
      <w:tr w:rsidR="000942BE" w:rsidRPr="00FB5D9F" w14:paraId="286E4895" w14:textId="77777777" w:rsidTr="00FB5D9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4EB" w14:textId="10707953" w:rsidR="00FB5D9F" w:rsidRPr="00CE6E16" w:rsidRDefault="0059168C" w:rsidP="00E03EEB">
            <w:pPr>
              <w:pStyle w:val="Odstavecseseznamem"/>
              <w:framePr w:hSpace="0" w:wrap="auto" w:vAnchor="margin" w:hAnchor="text" w:yAlign="inline"/>
            </w:pPr>
            <w:r>
              <w:t>Mechanika plyn</w:t>
            </w:r>
            <w:r w:rsidR="00422548">
              <w:t>ů</w:t>
            </w:r>
            <w:r>
              <w:t xml:space="preserve"> a par</w:t>
            </w:r>
          </w:p>
          <w:p w14:paraId="76C68134" w14:textId="4B3AE6A9" w:rsidR="00FB5D9F" w:rsidRPr="00CE6E16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Vlastnosti plynů a par</w:t>
            </w:r>
          </w:p>
          <w:p w14:paraId="38578CD2" w14:textId="3EC386C6" w:rsidR="00FB5D9F" w:rsidRPr="00CE6E16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Tlak v plynech</w:t>
            </w:r>
          </w:p>
          <w:p w14:paraId="11C2218B" w14:textId="561F9B96" w:rsidR="00FB5D9F" w:rsidRPr="00CE6E16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Proudění vzduchu</w:t>
            </w:r>
          </w:p>
          <w:p w14:paraId="5F8D8F63" w14:textId="08BD9E74" w:rsidR="00FB5D9F" w:rsidRPr="00CE6E16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Odpor vzduchu</w:t>
            </w:r>
          </w:p>
          <w:p w14:paraId="54C2A427" w14:textId="2020C5E2" w:rsidR="00FB5D9F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Kompresory</w:t>
            </w:r>
          </w:p>
          <w:p w14:paraId="24543623" w14:textId="73B0EC08" w:rsidR="00422548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Vzduchové převody</w:t>
            </w:r>
          </w:p>
          <w:p w14:paraId="655BD8B4" w14:textId="65E806D9" w:rsidR="00422548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Tepelné stroje</w:t>
            </w:r>
          </w:p>
          <w:p w14:paraId="115B8E9F" w14:textId="28B06B5C" w:rsidR="00422548" w:rsidRPr="00CE6E16" w:rsidRDefault="00422548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Tepelná elektrárna</w:t>
            </w:r>
          </w:p>
          <w:p w14:paraId="1A7061C9" w14:textId="64642A78" w:rsidR="00FB5D9F" w:rsidRPr="00CE6E16" w:rsidRDefault="00FB5D9F" w:rsidP="0011610F">
            <w:pPr>
              <w:pStyle w:val="Textodrky2"/>
              <w:spacing w:after="0"/>
              <w:ind w:left="448" w:hanging="448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CE6E16"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 xml:space="preserve">Test – základní pojmy a </w:t>
            </w:r>
            <w:r>
              <w:rPr>
                <w:rFonts w:ascii="Franklin Gothic Book" w:hAnsi="Franklin Gothic Book"/>
                <w:color w:val="FF0000"/>
                <w:sz w:val="20"/>
                <w:szCs w:val="20"/>
                <w:lang w:eastAsia="cs-CZ"/>
              </w:rPr>
              <w:t>příklady</w:t>
            </w:r>
          </w:p>
          <w:p w14:paraId="275B0A63" w14:textId="22B61C95" w:rsidR="00FB5D9F" w:rsidRPr="00CE6E16" w:rsidRDefault="00FB5D9F" w:rsidP="00B95F04">
            <w:pPr>
              <w:spacing w:after="0"/>
              <w:ind w:left="447" w:hanging="4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38A6C9A" w:rsidR="00FB5D9F" w:rsidRPr="0011610F" w:rsidRDefault="00FB5D9F" w:rsidP="00D773EC">
            <w:pPr>
              <w:pStyle w:val="Normlntun"/>
            </w:pPr>
            <w:r w:rsidRPr="0011610F">
              <w:t>Leden</w:t>
            </w:r>
            <w:r w:rsidRPr="0011610F">
              <w:br/>
              <w:t>Únor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7A7B" w14:textId="213EF1A0" w:rsidR="00FB5D9F" w:rsidRPr="003175DF" w:rsidRDefault="004424A9" w:rsidP="00D773EC">
            <w:pPr>
              <w:pStyle w:val="Normlntun"/>
              <w:rPr>
                <w:rStyle w:val="Siln"/>
              </w:rPr>
            </w:pPr>
            <w:r>
              <w:rPr>
                <w:rStyle w:val="Siln"/>
              </w:rPr>
              <w:t>26</w:t>
            </w:r>
          </w:p>
          <w:p w14:paraId="20F91CC0" w14:textId="1F3B8AE9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560E4952" w14:textId="7D9B751F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7D1FC58C" w14:textId="3B7E971F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5</w:t>
            </w:r>
          </w:p>
          <w:p w14:paraId="46EA883E" w14:textId="5B70A849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2E797A15" w14:textId="4981E43E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5BA7022D" w14:textId="77777777" w:rsidR="00D773EC" w:rsidRDefault="003175DF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3</w:t>
            </w:r>
          </w:p>
          <w:p w14:paraId="02ACD596" w14:textId="76CA770E" w:rsidR="00FB5D9F" w:rsidRPr="0011610F" w:rsidRDefault="00D773EC" w:rsidP="00D773EC">
            <w:pPr>
              <w:pStyle w:val="Normlntun"/>
              <w:spacing w:before="0" w:after="20"/>
              <w:contextualSpacing w:val="0"/>
              <w:rPr>
                <w:rStyle w:val="Siln"/>
                <w:b w:val="0"/>
                <w:bCs w:val="0"/>
                <w:sz w:val="20"/>
              </w:rPr>
            </w:pPr>
            <w:r>
              <w:rPr>
                <w:rStyle w:val="Siln"/>
                <w:b w:val="0"/>
                <w:bCs w:val="0"/>
                <w:sz w:val="20"/>
              </w:rPr>
              <w:t>4</w:t>
            </w:r>
          </w:p>
          <w:p w14:paraId="661AE0A8" w14:textId="0EF987E9" w:rsidR="00FB5D9F" w:rsidRPr="0011610F" w:rsidRDefault="00EE4A7D" w:rsidP="00D773EC">
            <w:pPr>
              <w:spacing w:after="20"/>
              <w:jc w:val="center"/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  <w:bCs w:val="0"/>
                <w:sz w:val="20"/>
              </w:rPr>
              <w:t>2</w:t>
            </w:r>
          </w:p>
          <w:p w14:paraId="47A94160" w14:textId="77777777" w:rsidR="0011610F" w:rsidRPr="0011610F" w:rsidRDefault="0011610F" w:rsidP="003175DF">
            <w:pPr>
              <w:spacing w:before="120" w:after="0"/>
              <w:contextualSpacing/>
              <w:jc w:val="center"/>
              <w:rPr>
                <w:rStyle w:val="Siln"/>
                <w:b w:val="0"/>
                <w:bCs w:val="0"/>
                <w:sz w:val="20"/>
              </w:rPr>
            </w:pPr>
          </w:p>
          <w:p w14:paraId="48BCC49D" w14:textId="1F0E570E" w:rsidR="003175DF" w:rsidRPr="00EE4A7D" w:rsidRDefault="003175DF" w:rsidP="00D773EC">
            <w:pPr>
              <w:pStyle w:val="Normlntun"/>
              <w:rPr>
                <w:rFonts w:cstheme="minorHAnsi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BE4F855" w:rsidR="00FB5D9F" w:rsidRPr="00FB5D9F" w:rsidRDefault="00FB5D9F" w:rsidP="00D773EC">
            <w:pPr>
              <w:pStyle w:val="Normlntun"/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4B3C41CE" w:rsidR="00FB5D9F" w:rsidRPr="00FB5D9F" w:rsidRDefault="00FB5D9F" w:rsidP="00D773EC">
            <w:pPr>
              <w:pStyle w:val="Normlntun"/>
            </w:pPr>
          </w:p>
        </w:tc>
      </w:tr>
      <w:tr w:rsidR="000942BE" w:rsidRPr="00FB5D9F" w14:paraId="057D9258" w14:textId="77777777" w:rsidTr="00FB5D9F">
        <w:trPr>
          <w:trHeight w:val="2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775D" w14:textId="3DFE4F9D" w:rsidR="00FB5D9F" w:rsidRPr="00CE6E16" w:rsidRDefault="0059168C" w:rsidP="00FB5D9F">
            <w:pPr>
              <w:pStyle w:val="Odstavecseseznamem"/>
              <w:framePr w:hSpace="0" w:wrap="auto" w:vAnchor="margin" w:hAnchor="text" w:yAlign="inline"/>
            </w:pPr>
            <w:bookmarkStart w:id="1" w:name="RANGE!A33"/>
            <w:r>
              <w:lastRenderedPageBreak/>
              <w:t>Pružnost a pevnost</w:t>
            </w:r>
          </w:p>
          <w:bookmarkEnd w:id="1"/>
          <w:p w14:paraId="10E4E89B" w14:textId="5650837C" w:rsidR="00FB5D9F" w:rsidRDefault="00973938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Pružné těleso</w:t>
            </w:r>
          </w:p>
          <w:p w14:paraId="69D1092E" w14:textId="760C9F1B" w:rsidR="00973938" w:rsidRDefault="00973938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Vnější a vnitřní síly</w:t>
            </w:r>
          </w:p>
          <w:p w14:paraId="5D40C8B7" w14:textId="2BE75012" w:rsidR="00973938" w:rsidRPr="00CE6E16" w:rsidRDefault="00470053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Hookův zákon</w:t>
            </w:r>
          </w:p>
          <w:p w14:paraId="38BC302A" w14:textId="77018A80" w:rsidR="00FB5D9F" w:rsidRDefault="00470053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Namáhání tahem</w:t>
            </w:r>
          </w:p>
          <w:p w14:paraId="112B59C6" w14:textId="27903FCD" w:rsidR="00470053" w:rsidRDefault="00470053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Namáhání tlakem</w:t>
            </w:r>
          </w:p>
          <w:p w14:paraId="6EB42EAD" w14:textId="13351A3B" w:rsidR="00470053" w:rsidRDefault="00470053" w:rsidP="00470053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Namáhání smykem</w:t>
            </w:r>
          </w:p>
          <w:p w14:paraId="116FA1DB" w14:textId="47BF0D35" w:rsidR="00470053" w:rsidRDefault="00470053" w:rsidP="00470053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Namáhání ohybem</w:t>
            </w:r>
          </w:p>
          <w:p w14:paraId="02A0FD8B" w14:textId="2C883ECF" w:rsidR="00470053" w:rsidRDefault="00470053" w:rsidP="00470053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Namáhání krutem</w:t>
            </w:r>
          </w:p>
          <w:p w14:paraId="3B754C0F" w14:textId="4616B020" w:rsidR="00470053" w:rsidRPr="00CE6E16" w:rsidRDefault="00470053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Rovinný ohyb štíhlých nosníků</w:t>
            </w:r>
          </w:p>
          <w:p w14:paraId="4B22DD91" w14:textId="6694AC0A" w:rsidR="00FB5D9F" w:rsidRPr="00470053" w:rsidRDefault="00470053" w:rsidP="00470053">
            <w:pPr>
              <w:pStyle w:val="Textodrky2"/>
              <w:spacing w:after="0"/>
              <w:ind w:left="448" w:hanging="448"/>
              <w:contextualSpacing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Vzpěr štíhlých prutů</w:t>
            </w:r>
          </w:p>
          <w:p w14:paraId="06F37E1C" w14:textId="139AEAEE" w:rsidR="003A763B" w:rsidRPr="00CE6E16" w:rsidRDefault="003A763B" w:rsidP="00FB5D9F">
            <w:pPr>
              <w:pStyle w:val="Textodrky2"/>
              <w:spacing w:after="0"/>
              <w:ind w:left="448" w:hanging="448"/>
              <w:contextualSpacing/>
              <w:rPr>
                <w:rFonts w:ascii="Franklin Gothic Book" w:eastAsiaTheme="majorEastAsia" w:hAnsi="Franklin Gothic Book" w:cstheme="majorBidi"/>
                <w:sz w:val="20"/>
                <w:szCs w:val="20"/>
              </w:rPr>
            </w:pPr>
            <w:r w:rsidRPr="00E03EEB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3711" w14:textId="77777777" w:rsidR="000942BE" w:rsidRDefault="000942BE" w:rsidP="00D773EC">
            <w:pPr>
              <w:pStyle w:val="Normlntun"/>
            </w:pPr>
            <w:r>
              <w:t>Březen</w:t>
            </w:r>
          </w:p>
          <w:p w14:paraId="5CDC87F8" w14:textId="5ADE011D" w:rsidR="000942BE" w:rsidRDefault="000942BE" w:rsidP="00D773EC">
            <w:pPr>
              <w:pStyle w:val="Normlntun"/>
            </w:pPr>
            <w:r>
              <w:t>Duben</w:t>
            </w:r>
          </w:p>
          <w:p w14:paraId="41AAFF83" w14:textId="77777777" w:rsidR="000942BE" w:rsidRDefault="000942BE" w:rsidP="00D773EC">
            <w:pPr>
              <w:pStyle w:val="Normlntun"/>
            </w:pPr>
            <w:r>
              <w:t>Květen</w:t>
            </w:r>
          </w:p>
          <w:p w14:paraId="3F978ABC" w14:textId="77777777" w:rsidR="000942BE" w:rsidRDefault="000942BE" w:rsidP="00D773EC">
            <w:pPr>
              <w:pStyle w:val="Normlntun"/>
            </w:pPr>
            <w:r>
              <w:t>Červen</w:t>
            </w:r>
          </w:p>
          <w:p w14:paraId="4639B2FE" w14:textId="33B217F4" w:rsidR="00FB5D9F" w:rsidRPr="00FB5D9F" w:rsidRDefault="00FB5D9F" w:rsidP="00D773EC">
            <w:pPr>
              <w:pStyle w:val="Normlntun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3FC25A5" w:rsidR="00FB5D9F" w:rsidRPr="00D83991" w:rsidRDefault="00D773EC" w:rsidP="00D773EC">
            <w:pPr>
              <w:pStyle w:val="Normlntun"/>
              <w:rPr>
                <w:rStyle w:val="Siln"/>
                <w:szCs w:val="44"/>
              </w:rPr>
            </w:pPr>
            <w:r>
              <w:rPr>
                <w:rStyle w:val="Siln"/>
                <w:szCs w:val="44"/>
              </w:rPr>
              <w:t>44</w:t>
            </w:r>
          </w:p>
          <w:p w14:paraId="12A4697F" w14:textId="3A31A89C" w:rsidR="00FB5D9F" w:rsidRPr="00FB5D9F" w:rsidRDefault="00470053" w:rsidP="00470053">
            <w:pPr>
              <w:pStyle w:val="Normlntun"/>
              <w:spacing w:before="20"/>
              <w:contextualSpacing w:val="0"/>
            </w:pPr>
            <w:r>
              <w:t>2</w:t>
            </w:r>
          </w:p>
          <w:p w14:paraId="486FF9B7" w14:textId="0ABF23B2" w:rsidR="00FB5D9F" w:rsidRPr="00FB5D9F" w:rsidRDefault="00470053" w:rsidP="00470053">
            <w:pPr>
              <w:pStyle w:val="Normlntun"/>
              <w:spacing w:before="20"/>
              <w:contextualSpacing w:val="0"/>
            </w:pPr>
            <w:r>
              <w:t>2</w:t>
            </w:r>
          </w:p>
          <w:p w14:paraId="0ACBAD63" w14:textId="208F93C1" w:rsidR="00FB5D9F" w:rsidRPr="00FB5D9F" w:rsidRDefault="00470053" w:rsidP="00470053">
            <w:pPr>
              <w:pStyle w:val="Normlntun"/>
              <w:spacing w:before="20"/>
              <w:contextualSpacing w:val="0"/>
            </w:pPr>
            <w:r>
              <w:t>4</w:t>
            </w:r>
          </w:p>
          <w:p w14:paraId="42C76284" w14:textId="5BA83EB6" w:rsidR="00FB5D9F" w:rsidRPr="00FB5D9F" w:rsidRDefault="00470053" w:rsidP="00470053">
            <w:pPr>
              <w:pStyle w:val="Normlntun"/>
              <w:spacing w:before="20"/>
              <w:contextualSpacing w:val="0"/>
            </w:pPr>
            <w:r>
              <w:t>6</w:t>
            </w:r>
          </w:p>
          <w:p w14:paraId="761B3A97" w14:textId="07AF3415" w:rsidR="00FB5D9F" w:rsidRPr="00FB5D9F" w:rsidRDefault="00470053" w:rsidP="00470053">
            <w:pPr>
              <w:pStyle w:val="Normlntun"/>
              <w:spacing w:before="20"/>
              <w:contextualSpacing w:val="0"/>
            </w:pPr>
            <w:r>
              <w:t>3</w:t>
            </w:r>
          </w:p>
          <w:p w14:paraId="115F00D2" w14:textId="5BA2ABB6" w:rsidR="00470053" w:rsidRPr="00FB5D9F" w:rsidRDefault="00470053" w:rsidP="00470053">
            <w:pPr>
              <w:pStyle w:val="Normlntun"/>
              <w:spacing w:before="20"/>
              <w:contextualSpacing w:val="0"/>
            </w:pPr>
            <w:r>
              <w:t>5</w:t>
            </w:r>
          </w:p>
          <w:p w14:paraId="04AF22DA" w14:textId="0CBDB589" w:rsidR="00470053" w:rsidRPr="00FB5D9F" w:rsidRDefault="00470053" w:rsidP="00470053">
            <w:pPr>
              <w:pStyle w:val="Normlntun"/>
              <w:spacing w:before="20"/>
              <w:contextualSpacing w:val="0"/>
            </w:pPr>
            <w:r>
              <w:t>5</w:t>
            </w:r>
          </w:p>
          <w:p w14:paraId="4DD8BF44" w14:textId="7DAA43A3" w:rsidR="00470053" w:rsidRPr="00FB5D9F" w:rsidRDefault="00470053" w:rsidP="00470053">
            <w:pPr>
              <w:pStyle w:val="Normlntun"/>
              <w:spacing w:before="20"/>
              <w:contextualSpacing w:val="0"/>
            </w:pPr>
            <w:r>
              <w:t>5</w:t>
            </w:r>
          </w:p>
          <w:p w14:paraId="520D8738" w14:textId="5E264FEE" w:rsidR="00470053" w:rsidRPr="00470053" w:rsidRDefault="00470053" w:rsidP="00470053">
            <w:pPr>
              <w:pStyle w:val="Normlntun"/>
              <w:spacing w:before="20"/>
              <w:contextualSpacing w:val="0"/>
            </w:pPr>
            <w:r>
              <w:t>7</w:t>
            </w:r>
          </w:p>
          <w:p w14:paraId="01DCEE4E" w14:textId="78DB9AC9" w:rsidR="00470053" w:rsidRPr="00FB5D9F" w:rsidRDefault="00470053" w:rsidP="00470053">
            <w:pPr>
              <w:pStyle w:val="Normlntun"/>
              <w:spacing w:before="180"/>
              <w:contextualSpacing w:val="0"/>
            </w:pPr>
            <w:r>
              <w:t>5</w:t>
            </w:r>
          </w:p>
          <w:p w14:paraId="52CCDD89" w14:textId="335A4F98" w:rsidR="00470053" w:rsidRPr="00470053" w:rsidRDefault="00470053" w:rsidP="00470053">
            <w:pPr>
              <w:pStyle w:val="Normlntun"/>
              <w:spacing w:before="20"/>
              <w:contextualSpacing w:val="0"/>
            </w:pPr>
          </w:p>
          <w:p w14:paraId="5B69C029" w14:textId="2E735AE6" w:rsidR="00FB5D9F" w:rsidRPr="00CE6E16" w:rsidRDefault="00FB5D9F" w:rsidP="00D773EC">
            <w:pPr>
              <w:pStyle w:val="Normlntun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37499" w14:textId="77777777" w:rsidR="00FB5D9F" w:rsidRPr="00FB5D9F" w:rsidRDefault="00FB5D9F" w:rsidP="00D773EC">
            <w:pPr>
              <w:pStyle w:val="Normlntun"/>
            </w:pPr>
            <w:r w:rsidRPr="00FB5D9F">
              <w:t>Frontální výuka s demonstračními pokusy a názornými applety z phet.colorado.edu, případně www.walter-fendt.de/ph14cz/;</w:t>
            </w:r>
            <w:r w:rsidRPr="00FB5D9F">
              <w:br/>
              <w:t>Využití audiovizuální techniky</w:t>
            </w:r>
            <w:r w:rsidRPr="00FB5D9F">
              <w:br/>
              <w:t>Samostatná práce</w:t>
            </w:r>
            <w:r w:rsidRPr="00FB5D9F">
              <w:br/>
              <w:t>Skupinová práce</w:t>
            </w:r>
            <w:r w:rsidRPr="00FB5D9F">
              <w:br/>
              <w:t xml:space="preserve">Projektová výuka, </w:t>
            </w:r>
          </w:p>
          <w:p w14:paraId="70ED0DA9" w14:textId="77777777" w:rsidR="00FB5D9F" w:rsidRPr="00470053" w:rsidRDefault="00FB5D9F" w:rsidP="00D773EC">
            <w:pPr>
              <w:pStyle w:val="Normlntun"/>
              <w:rPr>
                <w:color w:val="FF0000"/>
              </w:rPr>
            </w:pPr>
            <w:r w:rsidRPr="00470053">
              <w:rPr>
                <w:color w:val="FF0000"/>
              </w:rPr>
              <w:t>Testovací úlohy</w:t>
            </w:r>
          </w:p>
          <w:p w14:paraId="5AFE2A4E" w14:textId="65D9DA83" w:rsidR="00FB5D9F" w:rsidRPr="00FB5D9F" w:rsidRDefault="00FB5D9F" w:rsidP="00D773EC">
            <w:pPr>
              <w:pStyle w:val="Normlntun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4ED1C" w14:textId="6EDACADB" w:rsidR="00FB5D9F" w:rsidRPr="00FB5D9F" w:rsidRDefault="00FB5D9F" w:rsidP="00D773EC">
            <w:pPr>
              <w:pStyle w:val="Normlntun"/>
            </w:pPr>
            <w:r w:rsidRPr="00FB5D9F">
              <w:t xml:space="preserve">PC, Dataprojektor, prohlížeč, editor, </w:t>
            </w:r>
          </w:p>
          <w:p w14:paraId="63A9D5D7" w14:textId="3CF7546D" w:rsidR="00FB5D9F" w:rsidRPr="00FB5D9F" w:rsidRDefault="00FB5D9F" w:rsidP="00D773EC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4FE5C0D7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CE6E16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05851E3" w:rsidR="007278BC" w:rsidRPr="003C7D8F" w:rsidRDefault="007278BC" w:rsidP="00CE6E1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CE6E16">
        <w:rPr>
          <w:rFonts w:asciiTheme="majorHAnsi" w:hAnsiTheme="majorHAnsi" w:cstheme="minorHAnsi"/>
          <w:sz w:val="20"/>
          <w:szCs w:val="20"/>
        </w:rPr>
        <w:t>Stanislav Husák</w:t>
      </w:r>
    </w:p>
    <w:p w14:paraId="5F218B63" w14:textId="1DBAA78C" w:rsidR="007278BC" w:rsidRPr="00CE6E16" w:rsidRDefault="007278BC" w:rsidP="00E63C30">
      <w:pPr>
        <w:spacing w:before="120"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CE6E16">
        <w:rPr>
          <w:rFonts w:asciiTheme="majorHAnsi" w:hAnsiTheme="majorHAnsi" w:cstheme="minorHAnsi"/>
          <w:b/>
          <w:bCs/>
          <w:sz w:val="20"/>
          <w:szCs w:val="20"/>
        </w:rPr>
        <w:t>: Ing. Milan Vorel</w:t>
      </w:r>
    </w:p>
    <w:p w14:paraId="486A7579" w14:textId="33F7FDC1" w:rsidR="00970AFF" w:rsidRPr="003C7D8F" w:rsidRDefault="00970AFF" w:rsidP="00CE6E16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847396">
        <w:rPr>
          <w:rFonts w:asciiTheme="majorHAnsi" w:hAnsiTheme="majorHAnsi" w:cstheme="minorHAnsi"/>
          <w:sz w:val="20"/>
          <w:szCs w:val="20"/>
        </w:rPr>
        <w:t>5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sectPr w:rsidR="00970AFF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470053" w:rsidRDefault="00470053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470053" w:rsidRDefault="0047005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470053" w:rsidRDefault="00470053" w:rsidP="00F16EBC">
    <w:pPr>
      <w:pStyle w:val="Zpat"/>
    </w:pPr>
  </w:p>
  <w:p w14:paraId="1AB802E7" w14:textId="77777777" w:rsidR="00470053" w:rsidRDefault="004700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470053" w:rsidRDefault="00470053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70053" w:rsidRDefault="00470053" w:rsidP="00F16EBC">
    <w:pPr>
      <w:pStyle w:val="Zpat"/>
    </w:pPr>
  </w:p>
  <w:p w14:paraId="214E0BFA" w14:textId="77777777" w:rsidR="00470053" w:rsidRDefault="00470053" w:rsidP="00F16EBC">
    <w:pPr>
      <w:pStyle w:val="Zpat"/>
    </w:pPr>
  </w:p>
  <w:p w14:paraId="5767C3C5" w14:textId="77777777" w:rsidR="00470053" w:rsidRDefault="004700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470053" w:rsidRDefault="00470053" w:rsidP="00F16EBC">
    <w:pPr>
      <w:pStyle w:val="Zpat"/>
    </w:pPr>
  </w:p>
  <w:p w14:paraId="7A2EDB27" w14:textId="77777777" w:rsidR="00470053" w:rsidRDefault="00470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470053" w:rsidRDefault="00470053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470053" w:rsidRDefault="0047005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470053" w:rsidRDefault="00470053" w:rsidP="00F16EBC">
    <w:pPr>
      <w:pStyle w:val="Zhlav"/>
    </w:pPr>
  </w:p>
  <w:p w14:paraId="3A4E5164" w14:textId="77777777" w:rsidR="00470053" w:rsidRDefault="004700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470053" w:rsidRDefault="00470053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70053" w:rsidRDefault="004700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470053" w:rsidRDefault="00470053" w:rsidP="00F16EBC">
    <w:pPr>
      <w:pStyle w:val="Zhlav"/>
    </w:pPr>
  </w:p>
  <w:p w14:paraId="7EAAA730" w14:textId="77777777" w:rsidR="00470053" w:rsidRDefault="00470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6B80"/>
    <w:multiLevelType w:val="hybridMultilevel"/>
    <w:tmpl w:val="B4268E0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7836"/>
    <w:multiLevelType w:val="multilevel"/>
    <w:tmpl w:val="F7D2B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E6B"/>
    <w:multiLevelType w:val="hybridMultilevel"/>
    <w:tmpl w:val="5D2E37BC"/>
    <w:lvl w:ilvl="0" w:tplc="92AC71C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5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1F00"/>
    <w:rsid w:val="000942BE"/>
    <w:rsid w:val="00097751"/>
    <w:rsid w:val="000F0FC3"/>
    <w:rsid w:val="001155BB"/>
    <w:rsid w:val="0011610F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175DF"/>
    <w:rsid w:val="003248F0"/>
    <w:rsid w:val="00324AF7"/>
    <w:rsid w:val="00343EBC"/>
    <w:rsid w:val="00344546"/>
    <w:rsid w:val="003A763B"/>
    <w:rsid w:val="003C3653"/>
    <w:rsid w:val="003C7D8F"/>
    <w:rsid w:val="00415226"/>
    <w:rsid w:val="00422548"/>
    <w:rsid w:val="00434DC9"/>
    <w:rsid w:val="004424A9"/>
    <w:rsid w:val="004518DB"/>
    <w:rsid w:val="0045661E"/>
    <w:rsid w:val="00470053"/>
    <w:rsid w:val="004A74A9"/>
    <w:rsid w:val="004D5AB1"/>
    <w:rsid w:val="005016B7"/>
    <w:rsid w:val="00530FA0"/>
    <w:rsid w:val="00567F44"/>
    <w:rsid w:val="00584D46"/>
    <w:rsid w:val="0059168C"/>
    <w:rsid w:val="005C7D66"/>
    <w:rsid w:val="00601832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1291B"/>
    <w:rsid w:val="008266D9"/>
    <w:rsid w:val="00847396"/>
    <w:rsid w:val="00861B88"/>
    <w:rsid w:val="0090557B"/>
    <w:rsid w:val="0093690D"/>
    <w:rsid w:val="00943ECB"/>
    <w:rsid w:val="00944DE2"/>
    <w:rsid w:val="00946058"/>
    <w:rsid w:val="0094767C"/>
    <w:rsid w:val="00970AFF"/>
    <w:rsid w:val="00973938"/>
    <w:rsid w:val="009C3B99"/>
    <w:rsid w:val="00A173E5"/>
    <w:rsid w:val="00A759E5"/>
    <w:rsid w:val="00AF647F"/>
    <w:rsid w:val="00B17B1F"/>
    <w:rsid w:val="00B95C1B"/>
    <w:rsid w:val="00B95F04"/>
    <w:rsid w:val="00BB1FB1"/>
    <w:rsid w:val="00BB7F92"/>
    <w:rsid w:val="00BF7097"/>
    <w:rsid w:val="00C80DB4"/>
    <w:rsid w:val="00C85A88"/>
    <w:rsid w:val="00C874B4"/>
    <w:rsid w:val="00C9415E"/>
    <w:rsid w:val="00CE4B92"/>
    <w:rsid w:val="00CE6E16"/>
    <w:rsid w:val="00D04CD5"/>
    <w:rsid w:val="00D37028"/>
    <w:rsid w:val="00D377C4"/>
    <w:rsid w:val="00D57DDE"/>
    <w:rsid w:val="00D6780B"/>
    <w:rsid w:val="00D773EC"/>
    <w:rsid w:val="00D83991"/>
    <w:rsid w:val="00E03EEB"/>
    <w:rsid w:val="00E07D32"/>
    <w:rsid w:val="00E63C30"/>
    <w:rsid w:val="00E7327F"/>
    <w:rsid w:val="00EE4A7D"/>
    <w:rsid w:val="00EF1F7C"/>
    <w:rsid w:val="00F0390F"/>
    <w:rsid w:val="00F16EBC"/>
    <w:rsid w:val="00F51314"/>
    <w:rsid w:val="00F70B10"/>
    <w:rsid w:val="00F87B19"/>
    <w:rsid w:val="00FB5D9F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73EC"/>
    <w:pPr>
      <w:spacing w:before="60" w:after="0"/>
      <w:ind w:firstLine="17"/>
      <w:contextualSpacing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73EC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03EEB"/>
    <w:pPr>
      <w:framePr w:hSpace="142" w:wrap="around" w:vAnchor="text" w:hAnchor="margin" w:y="1135"/>
      <w:numPr>
        <w:numId w:val="6"/>
      </w:numPr>
      <w:spacing w:after="0"/>
      <w:ind w:left="447" w:hanging="425"/>
      <w:contextualSpacing/>
    </w:pPr>
    <w:rPr>
      <w:rFonts w:ascii="Franklin Gothic Book" w:eastAsia="Times New Roman" w:hAnsi="Franklin Gothic Book" w:cs="Calibri"/>
      <w:b/>
      <w:bCs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basedOn w:val="Normln"/>
    <w:rsid w:val="00CE6E1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QYJ6VK6WDPCP-2026886553-436497</_dlc_DocId>
    <_dlc_DocIdUrl xmlns="9d0ca0cf-2a35-4d1a-8451-71dcfb90f667">
      <Url>https://skolahostivar.sharepoint.com/sites/data/_layouts/15/DocIdRedir.aspx?ID=QYJ6VK6WDPCP-2026886553-436497</Url>
      <Description>QYJ6VK6WDPCP-2026886553-436497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1B9AC2-1082-4C25-B043-064FF806C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Husák</dc:creator>
  <cp:lastModifiedBy>Stanislav Husák</cp:lastModifiedBy>
  <cp:revision>8</cp:revision>
  <dcterms:created xsi:type="dcterms:W3CDTF">2025-05-15T08:54:00Z</dcterms:created>
  <dcterms:modified xsi:type="dcterms:W3CDTF">2025-05-15T10:55:00Z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285d5fa3-8a11-4925-adeb-78fb54f689be</vt:lpwstr>
  </property>
  <property fmtid="{D5CDD505-2E9C-101B-9397-08002B2CF9AE}" pid="5" name="MediaServiceImageTags">
    <vt:lpwstr/>
  </property>
</Properties>
</file>