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E5000A0" w:rsidR="004D5AB1" w:rsidRPr="00644418" w:rsidRDefault="001E631F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EDFAEA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169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455FB7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E631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46100F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E631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60F1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60F1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60F1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F60F1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211AC0D1" w:rsidR="006E07CF" w:rsidRPr="004C028B" w:rsidRDefault="004C028B" w:rsidP="004B058B">
            <w:pPr>
              <w:pStyle w:val="Odstavecseseznamem"/>
              <w:framePr w:hSpace="0" w:wrap="auto" w:vAnchor="margin" w:hAnchor="text" w:yAlign="inline"/>
            </w:pPr>
            <w:r w:rsidRPr="004C028B">
              <w:t>Opakování za 2. roč.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F60F1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7B6354D2" w:rsidR="006E07CF" w:rsidRPr="003C7D8F" w:rsidRDefault="004B058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9CA1B36" w:rsidR="006E07CF" w:rsidRPr="003C7D8F" w:rsidRDefault="00F60F1F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7777777" w:rsidR="006E07CF" w:rsidRPr="003C7D8F" w:rsidRDefault="006E07CF" w:rsidP="00F60F1F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Dataprojektor, prohlížeč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F38" w14:textId="77777777" w:rsidR="004C028B" w:rsidRPr="008F5103" w:rsidRDefault="004C028B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Paliva</w:t>
            </w:r>
            <w:r w:rsidRPr="008F5103">
              <w:rPr>
                <w:spacing w:val="-2"/>
              </w:rPr>
              <w:t xml:space="preserve"> </w:t>
            </w:r>
            <w:r w:rsidRPr="008F5103">
              <w:t>a</w:t>
            </w:r>
            <w:r w:rsidRPr="008F5103">
              <w:rPr>
                <w:spacing w:val="-2"/>
              </w:rPr>
              <w:t xml:space="preserve"> </w:t>
            </w:r>
            <w:r w:rsidRPr="008F5103">
              <w:t>spalování</w:t>
            </w:r>
            <w:r w:rsidRPr="008F5103">
              <w:rPr>
                <w:spacing w:val="-1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7E4DAD48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Pracovní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režimy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motorů</w:t>
            </w:r>
          </w:p>
          <w:p w14:paraId="04FDB07A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Uhlovodíková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paliva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procesy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při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hoření</w:t>
            </w:r>
          </w:p>
          <w:p w14:paraId="1367DB9D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Benzíny –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charakteristika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výroba</w:t>
            </w:r>
          </w:p>
          <w:p w14:paraId="1260DEB8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Tvorba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směsi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u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zážehových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motorů-</w:t>
            </w:r>
          </w:p>
          <w:p w14:paraId="294CF3AA" w14:textId="77777777" w:rsidR="004C028B" w:rsidRPr="006409CA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směšovací</w:t>
            </w:r>
            <w:r w:rsidRPr="006409CA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poměr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6409CA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součinitel</w:t>
            </w:r>
            <w:r w:rsidRPr="006409CA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přebytku</w:t>
            </w:r>
            <w:r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>vzduchu</w:t>
            </w:r>
          </w:p>
          <w:p w14:paraId="70E41D70" w14:textId="77777777" w:rsidR="004C028B" w:rsidRPr="004C028B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Nafta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charakteristika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výroba</w:t>
            </w:r>
          </w:p>
          <w:p w14:paraId="6623FEEE" w14:textId="458A9788" w:rsidR="006E07CF" w:rsidRPr="004C028B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Tvorba</w:t>
            </w:r>
            <w:r w:rsidRPr="004C028B">
              <w:rPr>
                <w:spacing w:val="-2"/>
              </w:rPr>
              <w:t xml:space="preserve"> </w:t>
            </w:r>
            <w:r w:rsidRPr="008F5103">
              <w:t>směsi</w:t>
            </w:r>
            <w:r w:rsidRPr="004C028B">
              <w:rPr>
                <w:spacing w:val="-2"/>
              </w:rPr>
              <w:t xml:space="preserve"> </w:t>
            </w:r>
            <w:r w:rsidRPr="008F5103">
              <w:t>u</w:t>
            </w:r>
            <w:r w:rsidRPr="004C028B">
              <w:rPr>
                <w:spacing w:val="-2"/>
              </w:rPr>
              <w:t xml:space="preserve"> </w:t>
            </w:r>
            <w:r w:rsidRPr="008F5103">
              <w:t>vznětových</w:t>
            </w:r>
            <w:r w:rsidRPr="004C028B">
              <w:rPr>
                <w:spacing w:val="-3"/>
              </w:rPr>
              <w:t xml:space="preserve"> </w:t>
            </w:r>
            <w:r w:rsidRPr="008F5103">
              <w:t>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0E2D" w14:textId="77777777" w:rsidR="0031465B" w:rsidRDefault="006E07CF" w:rsidP="00F60F1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0DF7D7CA" w14:textId="202B7292" w:rsidR="006E07CF" w:rsidRPr="003C7D8F" w:rsidRDefault="006E07CF" w:rsidP="00F60F1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77882EF7" w:rsidR="006E07CF" w:rsidRPr="003C7D8F" w:rsidRDefault="004B058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95F1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680B35AF" w:rsidR="006E07CF" w:rsidRPr="003C7D8F" w:rsidRDefault="00541057" w:rsidP="00F60F1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81F6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E6B7AE1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6D2031F5" w:rsidR="006E07CF" w:rsidRPr="003C7D8F" w:rsidRDefault="006E07CF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1427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Karburátory</w:t>
            </w:r>
          </w:p>
          <w:p w14:paraId="778BD1B9" w14:textId="77777777" w:rsidR="00541057" w:rsidRPr="004C028B" w:rsidRDefault="00541057" w:rsidP="00541057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Karburátory</w:t>
            </w:r>
            <w:r w:rsidRPr="006409CA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princip,</w:t>
            </w:r>
            <w:r w:rsidRPr="006409CA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rozdělení</w:t>
            </w:r>
            <w:r w:rsidRPr="006409CA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6409CA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>pojmy</w:t>
            </w:r>
          </w:p>
          <w:p w14:paraId="275B0A63" w14:textId="60855E9F" w:rsidR="00541057" w:rsidRPr="004C028B" w:rsidRDefault="00541057" w:rsidP="00541057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>Elektronicky</w:t>
            </w:r>
            <w:r w:rsidRPr="004C028B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>řízené</w:t>
            </w:r>
            <w:r w:rsidRPr="004C028B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>karburátory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AEB82D9" w:rsidR="00541057" w:rsidRPr="003C7D8F" w:rsidRDefault="0031465B" w:rsidP="00F60F1F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3E7EA3AE" w:rsidR="00541057" w:rsidRPr="003C7D8F" w:rsidRDefault="004B058B" w:rsidP="0054105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D0E3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CCF9BD9" w14:textId="6B14684F" w:rsidR="00541057" w:rsidRPr="003C7D8F" w:rsidRDefault="00541057" w:rsidP="00F60F1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463F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1CCBFB2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39A7B06" w14:textId="02FDA41B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1F45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Vstřikovací</w:t>
            </w:r>
            <w:r w:rsidRPr="008F5103">
              <w:rPr>
                <w:spacing w:val="-5"/>
              </w:rPr>
              <w:t xml:space="preserve"> </w:t>
            </w:r>
            <w:r w:rsidRPr="008F5103">
              <w:t>systémy</w:t>
            </w:r>
            <w:r w:rsidRPr="008F5103">
              <w:rPr>
                <w:spacing w:val="-8"/>
              </w:rPr>
              <w:t xml:space="preserve"> </w:t>
            </w:r>
            <w:r w:rsidRPr="008F5103">
              <w:t>zážehových</w:t>
            </w:r>
            <w:r w:rsidRPr="008F5103">
              <w:rPr>
                <w:spacing w:val="-3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0C5A897D" w14:textId="77777777" w:rsidR="00541057" w:rsidRPr="008F5103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5C90F987" w14:textId="77777777" w:rsidR="00541057" w:rsidRPr="008F5103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Jednobodové</w:t>
            </w:r>
          </w:p>
          <w:p w14:paraId="0A03A2B5" w14:textId="77777777" w:rsidR="00541057" w:rsidRPr="004C028B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Vícebodové</w:t>
            </w:r>
          </w:p>
          <w:p w14:paraId="06F37E1C" w14:textId="15F59937" w:rsidR="00541057" w:rsidRPr="004C028B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4C028B">
              <w:rPr>
                <w:rFonts w:eastAsia="Franklin Gothic Book" w:cs="Franklin Gothic Book"/>
                <w:sz w:val="20"/>
                <w:szCs w:val="20"/>
              </w:rPr>
              <w:t>Přímé</w:t>
            </w:r>
            <w:r w:rsidRPr="004C028B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pacing w:val="-2"/>
                <w:sz w:val="20"/>
                <w:szCs w:val="20"/>
              </w:rPr>
              <w:t>vstřikování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A54" w14:textId="77777777" w:rsidR="00541057" w:rsidRDefault="00541057" w:rsidP="00F60F1F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4639B2FE" w14:textId="5758E0C7" w:rsidR="0031465B" w:rsidRPr="0031465B" w:rsidRDefault="0031465B" w:rsidP="0031465B">
            <w:pPr>
              <w:jc w:val="both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6B3FE2BD" w:rsidR="00541057" w:rsidRPr="003C7D8F" w:rsidRDefault="004B058B" w:rsidP="004B058B">
            <w:pPr>
              <w:pStyle w:val="Normlntun"/>
              <w:framePr w:hSpace="0" w:wrap="auto" w:vAnchor="margin" w:hAnchor="text" w:yAlign="inline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D57A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5AFE2A4E" w14:textId="4BD287A8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601E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480025C8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3A9D5D7" w14:textId="19F64687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E9F9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Vstřikovací</w:t>
            </w:r>
            <w:r w:rsidRPr="008F5103">
              <w:rPr>
                <w:spacing w:val="-4"/>
              </w:rPr>
              <w:t xml:space="preserve"> </w:t>
            </w:r>
            <w:r w:rsidRPr="008F5103">
              <w:t>systémy</w:t>
            </w:r>
            <w:r w:rsidRPr="008F5103">
              <w:rPr>
                <w:spacing w:val="-4"/>
              </w:rPr>
              <w:t xml:space="preserve"> </w:t>
            </w:r>
            <w:r w:rsidRPr="008F5103">
              <w:t>vznět.</w:t>
            </w:r>
            <w:r w:rsidRPr="008F5103">
              <w:rPr>
                <w:spacing w:val="-4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5014C1A9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47563FD2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Řízení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mechanické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elektronické</w:t>
            </w:r>
          </w:p>
          <w:p w14:paraId="52DB2372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řadovým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lastRenderedPageBreak/>
              <w:t>čerpadlem</w:t>
            </w:r>
          </w:p>
          <w:p w14:paraId="3BEBA32E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rotačním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čerpadlem</w:t>
            </w:r>
          </w:p>
          <w:p w14:paraId="1DD1995F" w14:textId="77777777" w:rsidR="00541057" w:rsidRPr="004C028B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čerpadlo-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tryska</w:t>
            </w:r>
          </w:p>
          <w:p w14:paraId="252E226A" w14:textId="36094CBC" w:rsidR="00541057" w:rsidRPr="004C028B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4C028B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4C028B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z w:val="20"/>
                <w:szCs w:val="20"/>
              </w:rPr>
              <w:t>Common</w:t>
            </w: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Rail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EBDC" w14:textId="77777777" w:rsidR="00541057" w:rsidRDefault="0031465B" w:rsidP="00F60F1F">
            <w:pPr>
              <w:pStyle w:val="Normlntun"/>
              <w:framePr w:hSpace="0" w:wrap="auto" w:vAnchor="margin" w:hAnchor="text" w:yAlign="inline"/>
            </w:pPr>
            <w:r>
              <w:lastRenderedPageBreak/>
              <w:t>Leden</w:t>
            </w:r>
          </w:p>
          <w:p w14:paraId="75EB03B0" w14:textId="4B894117" w:rsidR="0031465B" w:rsidRPr="0031465B" w:rsidRDefault="0031465B" w:rsidP="0031465B"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158C046B" w:rsidR="00541057" w:rsidRPr="003C7D8F" w:rsidRDefault="004B058B" w:rsidP="004B058B">
            <w:pPr>
              <w:pStyle w:val="Normlntun"/>
              <w:framePr w:hSpace="0" w:wrap="auto" w:vAnchor="margin" w:hAnchor="text" w:yAlign="inline"/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2123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DBC3DE7" w14:textId="33D51687" w:rsidR="00541057" w:rsidRPr="003C7D8F" w:rsidRDefault="00541057" w:rsidP="00F60F1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lastRenderedPageBreak/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D3A5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2FA128A6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99F77DA" w14:textId="47DDBBFE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4BB" w14:textId="3C508E6D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Systémy</w:t>
            </w:r>
            <w:r w:rsidRPr="008F5103">
              <w:rPr>
                <w:spacing w:val="-2"/>
              </w:rPr>
              <w:t xml:space="preserve"> </w:t>
            </w:r>
            <w:r w:rsidRPr="008F5103">
              <w:t>pro</w:t>
            </w:r>
            <w:r w:rsidRPr="008F5103">
              <w:rPr>
                <w:spacing w:val="-2"/>
              </w:rPr>
              <w:t xml:space="preserve"> </w:t>
            </w:r>
            <w:r w:rsidRPr="008F5103">
              <w:t>snížení</w:t>
            </w:r>
            <w:r>
              <w:t xml:space="preserve"> </w:t>
            </w:r>
            <w:r w:rsidRPr="008F5103">
              <w:rPr>
                <w:spacing w:val="-2"/>
              </w:rPr>
              <w:t>škodlivin</w:t>
            </w:r>
          </w:p>
          <w:p w14:paraId="784C62BA" w14:textId="77777777" w:rsidR="00541057" w:rsidRPr="008F5103" w:rsidRDefault="00541057" w:rsidP="00541057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453" w:right="154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Výfuková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soustava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snižování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emisí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škodlivin ve výfukových plynech</w:t>
            </w:r>
          </w:p>
          <w:p w14:paraId="74F3F0D0" w14:textId="77777777" w:rsidR="00541057" w:rsidRDefault="00541057" w:rsidP="00541057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453" w:right="109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Katalyzátory, systémy sekundárního vzduchu, systémy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recyklace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výfukových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plynů,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SCR,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DPF</w:t>
            </w:r>
          </w:p>
          <w:p w14:paraId="1BF38DB1" w14:textId="095AA18A" w:rsidR="00541057" w:rsidRPr="00F42142" w:rsidRDefault="00541057" w:rsidP="00541057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453" w:right="109" w:hanging="283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Systémy</w:t>
            </w:r>
            <w:r w:rsidRPr="00F42142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4"/>
                <w:sz w:val="20"/>
                <w:szCs w:val="20"/>
              </w:rPr>
              <w:t>EOBD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4FC63AC" w:rsidR="00541057" w:rsidRPr="003C7D8F" w:rsidRDefault="0031465B" w:rsidP="00F60F1F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262CA91A" w:rsidR="00541057" w:rsidRPr="003C7D8F" w:rsidRDefault="004B058B" w:rsidP="004B058B">
            <w:pPr>
              <w:pStyle w:val="Normlntun"/>
              <w:framePr w:hSpace="0" w:wrap="auto" w:vAnchor="margin" w:hAnchor="text" w:yAlign="inline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2707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4C36629" w14:textId="081605D9" w:rsidR="00541057" w:rsidRPr="003C7D8F" w:rsidRDefault="00541057" w:rsidP="00F60F1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CAF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280F00E1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7331714" w14:textId="6EF3D06F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92F2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Mazání</w:t>
            </w:r>
            <w:r w:rsidRPr="008F5103">
              <w:rPr>
                <w:spacing w:val="-4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2F6F1E9D" w14:textId="77777777" w:rsidR="00541057" w:rsidRPr="008F5103" w:rsidRDefault="00541057" w:rsidP="00541057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Účel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mazání</w:t>
            </w:r>
          </w:p>
          <w:p w14:paraId="1751B043" w14:textId="77777777" w:rsidR="00541057" w:rsidRPr="00F42142" w:rsidRDefault="00541057" w:rsidP="00541057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Mazací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soustava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72817437" w14:textId="5589821F" w:rsidR="00541057" w:rsidRPr="00F42142" w:rsidRDefault="00541057" w:rsidP="00541057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F42142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F42142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použití</w:t>
            </w:r>
            <w:r w:rsidRPr="00F42142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motorových</w:t>
            </w:r>
            <w:r w:rsidRPr="00F42142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olejů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B3A6" w14:textId="77777777" w:rsidR="00541057" w:rsidRDefault="0031465B" w:rsidP="00F60F1F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6B5446C2" w14:textId="53D3EB5C" w:rsidR="0031465B" w:rsidRPr="0031465B" w:rsidRDefault="0031465B" w:rsidP="0031465B"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47235854" w:rsidR="00541057" w:rsidRPr="003C7D8F" w:rsidRDefault="004B058B" w:rsidP="004B058B">
            <w:pPr>
              <w:pStyle w:val="Normlntun"/>
              <w:framePr w:hSpace="0" w:wrap="auto" w:vAnchor="margin" w:hAnchor="text" w:yAlign="inline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066F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3C04535" w14:textId="03C376B1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54A6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92C5E4B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22BE2D6" w14:textId="0F0C9156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12ECCAB2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7B7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Chlazení</w:t>
            </w:r>
            <w:r w:rsidRPr="008F5103">
              <w:rPr>
                <w:spacing w:val="-8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7472E459" w14:textId="77777777" w:rsidR="00541057" w:rsidRPr="008F5103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Účel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chlazení</w:t>
            </w:r>
          </w:p>
          <w:p w14:paraId="76AF27AF" w14:textId="77777777" w:rsidR="00541057" w:rsidRPr="008F5103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chlazení</w:t>
            </w:r>
          </w:p>
          <w:p w14:paraId="32E46C11" w14:textId="77777777" w:rsidR="00541057" w:rsidRPr="00F42142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Chladící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soustavy,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regulace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teploty</w:t>
            </w:r>
          </w:p>
          <w:p w14:paraId="70164321" w14:textId="75A76BED" w:rsidR="00541057" w:rsidRPr="00F42142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Chladící</w:t>
            </w:r>
            <w:r w:rsidRPr="00F42142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kapaliny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7C5" w14:textId="3E582F69" w:rsidR="00541057" w:rsidRPr="003C7D8F" w:rsidRDefault="0031465B" w:rsidP="00F60F1F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0EF" w14:textId="0EE6DFB7" w:rsidR="00541057" w:rsidRPr="004B058B" w:rsidRDefault="004B058B" w:rsidP="004B058B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4B058B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654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1CD6556D" w14:textId="6392958C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150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51CD734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597FDB4" w14:textId="77777777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5E118582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C67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Větrání</w:t>
            </w:r>
            <w:r w:rsidRPr="008F5103">
              <w:rPr>
                <w:spacing w:val="10"/>
              </w:rPr>
              <w:t xml:space="preserve"> </w:t>
            </w:r>
            <w:r w:rsidRPr="008F5103">
              <w:t>a</w:t>
            </w:r>
            <w:r w:rsidRPr="008F5103">
              <w:rPr>
                <w:spacing w:val="13"/>
              </w:rPr>
              <w:t xml:space="preserve"> </w:t>
            </w:r>
            <w:r w:rsidRPr="008F5103">
              <w:t>vytápění</w:t>
            </w:r>
            <w:r w:rsidRPr="008F5103">
              <w:rPr>
                <w:spacing w:val="11"/>
              </w:rPr>
              <w:t xml:space="preserve"> </w:t>
            </w:r>
            <w:r w:rsidRPr="008F5103">
              <w:rPr>
                <w:spacing w:val="-2"/>
              </w:rPr>
              <w:t>karoserie</w:t>
            </w:r>
          </w:p>
          <w:p w14:paraId="24DA2357" w14:textId="77777777" w:rsidR="00541057" w:rsidRPr="008F5103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Větrání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karoserie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principy</w:t>
            </w:r>
          </w:p>
          <w:p w14:paraId="5F8A9995" w14:textId="77777777" w:rsidR="00541057" w:rsidRPr="008F5103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Vytápění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karoserie-rozdělení a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funkce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soustav</w:t>
            </w:r>
          </w:p>
          <w:p w14:paraId="4A85082F" w14:textId="77777777" w:rsidR="00541057" w:rsidRPr="00F42142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Klimatizace</w:t>
            </w:r>
            <w:r w:rsidRPr="008F5103">
              <w:rPr>
                <w:rFonts w:eastAsia="Franklin Gothic Book" w:cs="Franklin Gothic Book"/>
                <w:spacing w:val="-1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hlavní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části,</w:t>
            </w:r>
            <w:r w:rsidRPr="008F5103">
              <w:rPr>
                <w:rFonts w:eastAsia="Franklin Gothic Book" w:cs="Franklin Gothic Book"/>
                <w:spacing w:val="-1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funkce</w:t>
            </w:r>
          </w:p>
          <w:p w14:paraId="65393E66" w14:textId="7F78709C" w:rsidR="00541057" w:rsidRPr="00F42142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Klimatizace</w:t>
            </w:r>
            <w:r w:rsidRPr="00F42142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–</w:t>
            </w:r>
            <w:r w:rsidRPr="00F42142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regulace</w:t>
            </w:r>
            <w:r w:rsidRPr="00F42142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F42142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ovládání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AB1" w14:textId="1A64DBDB" w:rsidR="00541057" w:rsidRPr="003C7D8F" w:rsidRDefault="0031465B" w:rsidP="00F60F1F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7C3" w14:textId="13CB04A7" w:rsidR="00541057" w:rsidRPr="004B058B" w:rsidRDefault="004B058B" w:rsidP="004B058B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4B058B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3FE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9B2270E" w14:textId="144586A8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975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70D728F6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290F4F1" w14:textId="77777777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5D6689AD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A86" w14:textId="7777777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 w:rsidRPr="008F5103">
              <w:t>Alternativní</w:t>
            </w:r>
            <w:r w:rsidRPr="008F5103">
              <w:rPr>
                <w:spacing w:val="13"/>
              </w:rPr>
              <w:t xml:space="preserve"> </w:t>
            </w:r>
            <w:r w:rsidRPr="008F5103">
              <w:t>a</w:t>
            </w:r>
            <w:r w:rsidRPr="008F5103">
              <w:rPr>
                <w:spacing w:val="14"/>
              </w:rPr>
              <w:t xml:space="preserve"> </w:t>
            </w:r>
            <w:r w:rsidRPr="008F5103">
              <w:t>hybridní</w:t>
            </w:r>
            <w:r w:rsidRPr="008F5103">
              <w:rPr>
                <w:spacing w:val="14"/>
              </w:rPr>
              <w:t xml:space="preserve"> </w:t>
            </w:r>
            <w:r w:rsidRPr="008F5103">
              <w:rPr>
                <w:spacing w:val="-2"/>
              </w:rPr>
              <w:t>pohony</w:t>
            </w:r>
          </w:p>
          <w:p w14:paraId="353EB721" w14:textId="77777777" w:rsidR="00541057" w:rsidRPr="00F42142" w:rsidRDefault="00541057" w:rsidP="00541057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Alternativní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pohony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(elektromotory)</w:t>
            </w:r>
          </w:p>
          <w:p w14:paraId="00D3FD4D" w14:textId="3FC780EA" w:rsidR="00541057" w:rsidRPr="00F42142" w:rsidRDefault="00541057" w:rsidP="00541057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Hybridní</w:t>
            </w:r>
            <w:r w:rsidRPr="00F42142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pohony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909" w14:textId="77777777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299" w14:textId="7DFB807F" w:rsidR="00541057" w:rsidRPr="004B058B" w:rsidRDefault="004B058B" w:rsidP="004B058B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4B058B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8FB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697A534" w14:textId="752E2188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2AD" w14:textId="77777777" w:rsidR="00541057" w:rsidRPr="006B17EE" w:rsidRDefault="00541057" w:rsidP="00F60F1F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22A4AE07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22A98BD7" w14:textId="77777777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397A092D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0A0" w14:textId="74FF3F67" w:rsidR="00541057" w:rsidRPr="008F5103" w:rsidRDefault="00541057" w:rsidP="004B058B">
            <w:pPr>
              <w:pStyle w:val="Odstavecseseznamem"/>
              <w:framePr w:hSpace="0" w:wrap="auto" w:vAnchor="margin" w:hAnchor="text" w:yAlign="inline"/>
            </w:pPr>
            <w:r>
              <w:lastRenderedPageBreak/>
              <w:t>Opakování, příprava na JZZ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38D" w14:textId="16B7F903" w:rsidR="0031465B" w:rsidRDefault="0031465B" w:rsidP="00F60F1F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26DFE17E" w14:textId="2EF30048" w:rsidR="00541057" w:rsidRPr="003C7D8F" w:rsidRDefault="0031465B" w:rsidP="00F60F1F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0AB" w14:textId="1A444359" w:rsidR="00541057" w:rsidRPr="004B058B" w:rsidRDefault="004B058B" w:rsidP="004B058B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4B058B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3E6A" w14:textId="56D40B95" w:rsidR="00541057" w:rsidRPr="003C7D8F" w:rsidRDefault="00F60F1F" w:rsidP="00F60F1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0BD" w14:textId="77777777" w:rsidR="00541057" w:rsidRPr="003C7D8F" w:rsidRDefault="00541057" w:rsidP="00F60F1F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7D1201BE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42142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C2A00F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F42142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E576B3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900E3F">
        <w:rPr>
          <w:rFonts w:asciiTheme="majorHAnsi" w:hAnsiTheme="majorHAnsi" w:cstheme="minorHAnsi"/>
          <w:sz w:val="20"/>
          <w:szCs w:val="20"/>
        </w:rPr>
        <w:t>2.5.</w:t>
      </w:r>
      <w:r w:rsidRPr="003C7D8F">
        <w:rPr>
          <w:rFonts w:asciiTheme="majorHAnsi" w:hAnsiTheme="majorHAnsi" w:cstheme="minorHAnsi"/>
          <w:sz w:val="20"/>
          <w:szCs w:val="20"/>
        </w:rPr>
        <w:t>202</w:t>
      </w:r>
      <w:r w:rsidR="00642174">
        <w:rPr>
          <w:rFonts w:asciiTheme="majorHAnsi" w:hAnsiTheme="majorHAnsi" w:cstheme="minorHAnsi"/>
          <w:sz w:val="20"/>
          <w:szCs w:val="20"/>
        </w:rPr>
        <w:t>5</w:t>
      </w:r>
      <w:r w:rsidR="00900E3F">
        <w:rPr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642174" w:rsidRPr="000B47A2">
        <w:rPr>
          <w:sz w:val="20"/>
          <w:szCs w:val="20"/>
          <w:bdr w:val="none" w:sz="0" w:space="0" w:color="auto" w:frame="1"/>
          <w:shd w:val="clear" w:color="auto" w:fill="FFFFFF"/>
        </w:rPr>
        <w:t>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1903C" w14:textId="77777777" w:rsidR="00EA201B" w:rsidRDefault="00EA201B" w:rsidP="00F70B10">
      <w:pPr>
        <w:spacing w:after="0" w:line="240" w:lineRule="auto"/>
      </w:pPr>
      <w:r>
        <w:separator/>
      </w:r>
    </w:p>
  </w:endnote>
  <w:endnote w:type="continuationSeparator" w:id="0">
    <w:p w14:paraId="56616085" w14:textId="77777777" w:rsidR="00EA201B" w:rsidRDefault="00EA201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F4CE" w14:textId="77777777" w:rsidR="00EA201B" w:rsidRDefault="00EA201B" w:rsidP="00F70B10">
      <w:pPr>
        <w:spacing w:after="0" w:line="240" w:lineRule="auto"/>
      </w:pPr>
      <w:r>
        <w:separator/>
      </w:r>
    </w:p>
  </w:footnote>
  <w:footnote w:type="continuationSeparator" w:id="0">
    <w:p w14:paraId="38C0593F" w14:textId="77777777" w:rsidR="00EA201B" w:rsidRDefault="00EA201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1DC695F4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22BC"/>
    <w:multiLevelType w:val="multilevel"/>
    <w:tmpl w:val="578A9F62"/>
    <w:lvl w:ilvl="0">
      <w:start w:val="25"/>
      <w:numFmt w:val="decimal"/>
      <w:lvlText w:val="%1."/>
      <w:lvlJc w:val="left"/>
      <w:pPr>
        <w:ind w:left="463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2" w15:restartNumberingAfterBreak="0">
    <w:nsid w:val="0689542F"/>
    <w:multiLevelType w:val="multilevel"/>
    <w:tmpl w:val="B0461EBC"/>
    <w:lvl w:ilvl="0">
      <w:start w:val="2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3" w15:restartNumberingAfterBreak="0">
    <w:nsid w:val="13392DAB"/>
    <w:multiLevelType w:val="multilevel"/>
    <w:tmpl w:val="918E5B1A"/>
    <w:lvl w:ilvl="0">
      <w:start w:val="25"/>
      <w:numFmt w:val="decimal"/>
      <w:lvlText w:val="%1."/>
      <w:lvlJc w:val="left"/>
      <w:pPr>
        <w:ind w:left="463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4" w15:restartNumberingAfterBreak="0">
    <w:nsid w:val="146C2765"/>
    <w:multiLevelType w:val="multilevel"/>
    <w:tmpl w:val="CCAC9FE6"/>
    <w:lvl w:ilvl="0">
      <w:start w:val="2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5" w15:restartNumberingAfterBreak="0">
    <w:nsid w:val="198951D5"/>
    <w:multiLevelType w:val="multilevel"/>
    <w:tmpl w:val="495843C4"/>
    <w:lvl w:ilvl="0">
      <w:start w:val="1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6" w15:restartNumberingAfterBreak="0">
    <w:nsid w:val="1BA2477D"/>
    <w:multiLevelType w:val="multilevel"/>
    <w:tmpl w:val="F432C6BA"/>
    <w:lvl w:ilvl="0">
      <w:start w:val="2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7" w15:restartNumberingAfterBreak="0">
    <w:nsid w:val="233B5508"/>
    <w:multiLevelType w:val="multilevel"/>
    <w:tmpl w:val="C39CE502"/>
    <w:lvl w:ilvl="0">
      <w:start w:val="1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8" w15:restartNumberingAfterBreak="0">
    <w:nsid w:val="34555146"/>
    <w:multiLevelType w:val="multilevel"/>
    <w:tmpl w:val="21202EC8"/>
    <w:lvl w:ilvl="0">
      <w:start w:val="2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9" w15:restartNumberingAfterBreak="0">
    <w:nsid w:val="380D0F03"/>
    <w:multiLevelType w:val="multilevel"/>
    <w:tmpl w:val="31B41676"/>
    <w:lvl w:ilvl="0">
      <w:start w:val="2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10" w15:restartNumberingAfterBreak="0">
    <w:nsid w:val="44506C78"/>
    <w:multiLevelType w:val="multilevel"/>
    <w:tmpl w:val="2B6C1B72"/>
    <w:lvl w:ilvl="0">
      <w:start w:val="23"/>
      <w:numFmt w:val="decimal"/>
      <w:lvlText w:val="%1."/>
      <w:lvlJc w:val="left"/>
      <w:pPr>
        <w:ind w:left="463" w:hanging="358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6A90C56"/>
    <w:multiLevelType w:val="multilevel"/>
    <w:tmpl w:val="45AEA216"/>
    <w:lvl w:ilvl="0">
      <w:start w:val="1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71B"/>
    <w:multiLevelType w:val="multilevel"/>
    <w:tmpl w:val="50F2A7BC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A71519"/>
    <w:multiLevelType w:val="multilevel"/>
    <w:tmpl w:val="3BB01E80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5" w15:restartNumberingAfterBreak="0">
    <w:nsid w:val="5C4B619A"/>
    <w:multiLevelType w:val="multilevel"/>
    <w:tmpl w:val="4B6A7C02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6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82FD8"/>
    <w:multiLevelType w:val="hybridMultilevel"/>
    <w:tmpl w:val="F016058E"/>
    <w:lvl w:ilvl="0" w:tplc="6374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C7755"/>
    <w:multiLevelType w:val="multilevel"/>
    <w:tmpl w:val="B67C30F0"/>
    <w:lvl w:ilvl="0">
      <w:start w:val="2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9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0" w15:restartNumberingAfterBreak="0">
    <w:nsid w:val="73501E8E"/>
    <w:multiLevelType w:val="multilevel"/>
    <w:tmpl w:val="D2940E14"/>
    <w:lvl w:ilvl="0">
      <w:start w:val="2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21" w15:restartNumberingAfterBreak="0">
    <w:nsid w:val="7464693A"/>
    <w:multiLevelType w:val="multilevel"/>
    <w:tmpl w:val="D870E928"/>
    <w:lvl w:ilvl="0">
      <w:start w:val="23"/>
      <w:numFmt w:val="decimal"/>
      <w:lvlText w:val="%1."/>
      <w:lvlJc w:val="left"/>
      <w:pPr>
        <w:ind w:left="463" w:hanging="358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22" w15:restartNumberingAfterBreak="0">
    <w:nsid w:val="753659E6"/>
    <w:multiLevelType w:val="multilevel"/>
    <w:tmpl w:val="0DE8EDC8"/>
    <w:lvl w:ilvl="0">
      <w:start w:val="2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2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624"/>
    <w:multiLevelType w:val="multilevel"/>
    <w:tmpl w:val="A6906D20"/>
    <w:lvl w:ilvl="0">
      <w:start w:val="1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19"/>
  </w:num>
  <w:num w:numId="5">
    <w:abstractNumId w:val="19"/>
  </w:num>
  <w:num w:numId="6">
    <w:abstractNumId w:val="17"/>
  </w:num>
  <w:num w:numId="7">
    <w:abstractNumId w:val="13"/>
  </w:num>
  <w:num w:numId="8">
    <w:abstractNumId w:val="4"/>
  </w:num>
  <w:num w:numId="9">
    <w:abstractNumId w:val="0"/>
  </w:num>
  <w:num w:numId="10">
    <w:abstractNumId w:val="20"/>
  </w:num>
  <w:num w:numId="11">
    <w:abstractNumId w:val="2"/>
  </w:num>
  <w:num w:numId="12">
    <w:abstractNumId w:val="22"/>
  </w:num>
  <w:num w:numId="13">
    <w:abstractNumId w:val="21"/>
  </w:num>
  <w:num w:numId="14">
    <w:abstractNumId w:val="10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24"/>
  </w:num>
  <w:num w:numId="20">
    <w:abstractNumId w:val="5"/>
  </w:num>
  <w:num w:numId="21">
    <w:abstractNumId w:val="11"/>
  </w:num>
  <w:num w:numId="22">
    <w:abstractNumId w:val="7"/>
  </w:num>
  <w:num w:numId="23">
    <w:abstractNumId w:val="14"/>
  </w:num>
  <w:num w:numId="24">
    <w:abstractNumId w:val="15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5570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E631F"/>
    <w:rsid w:val="001F3302"/>
    <w:rsid w:val="0020264A"/>
    <w:rsid w:val="0023160B"/>
    <w:rsid w:val="0025467F"/>
    <w:rsid w:val="002820DA"/>
    <w:rsid w:val="002B1A89"/>
    <w:rsid w:val="002D09D4"/>
    <w:rsid w:val="002F0802"/>
    <w:rsid w:val="00305D50"/>
    <w:rsid w:val="0031465B"/>
    <w:rsid w:val="003248F0"/>
    <w:rsid w:val="00324AF7"/>
    <w:rsid w:val="00343EBC"/>
    <w:rsid w:val="00344546"/>
    <w:rsid w:val="003C7D8F"/>
    <w:rsid w:val="00415226"/>
    <w:rsid w:val="00416955"/>
    <w:rsid w:val="00434DC9"/>
    <w:rsid w:val="004518DB"/>
    <w:rsid w:val="0045661E"/>
    <w:rsid w:val="00472C3D"/>
    <w:rsid w:val="004A5189"/>
    <w:rsid w:val="004A74A9"/>
    <w:rsid w:val="004B058B"/>
    <w:rsid w:val="004C028B"/>
    <w:rsid w:val="004D5AB1"/>
    <w:rsid w:val="005016B7"/>
    <w:rsid w:val="00530FA0"/>
    <w:rsid w:val="00541057"/>
    <w:rsid w:val="00567F44"/>
    <w:rsid w:val="00584D46"/>
    <w:rsid w:val="005C7D66"/>
    <w:rsid w:val="00626D67"/>
    <w:rsid w:val="00642174"/>
    <w:rsid w:val="00644418"/>
    <w:rsid w:val="00664474"/>
    <w:rsid w:val="006840BC"/>
    <w:rsid w:val="006E07CF"/>
    <w:rsid w:val="006E0C52"/>
    <w:rsid w:val="007043CB"/>
    <w:rsid w:val="007278BC"/>
    <w:rsid w:val="00795945"/>
    <w:rsid w:val="007A76F8"/>
    <w:rsid w:val="007B27CC"/>
    <w:rsid w:val="007D0517"/>
    <w:rsid w:val="007E6858"/>
    <w:rsid w:val="00804E59"/>
    <w:rsid w:val="00825F31"/>
    <w:rsid w:val="008266D9"/>
    <w:rsid w:val="00853C97"/>
    <w:rsid w:val="00861B88"/>
    <w:rsid w:val="00900E3F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03F23"/>
    <w:rsid w:val="00B15192"/>
    <w:rsid w:val="00B17B1F"/>
    <w:rsid w:val="00B95C1B"/>
    <w:rsid w:val="00BB1FB1"/>
    <w:rsid w:val="00BB7F92"/>
    <w:rsid w:val="00C24A6A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71893"/>
    <w:rsid w:val="00E07D32"/>
    <w:rsid w:val="00E63C30"/>
    <w:rsid w:val="00EA201B"/>
    <w:rsid w:val="00EF1F7C"/>
    <w:rsid w:val="00F0390F"/>
    <w:rsid w:val="00F16EBC"/>
    <w:rsid w:val="00F42142"/>
    <w:rsid w:val="00F60F1F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60F1F"/>
    <w:pPr>
      <w:framePr w:hSpace="142" w:wrap="around" w:vAnchor="text" w:hAnchor="margin" w:y="1135"/>
      <w:spacing w:after="0" w:line="240" w:lineRule="auto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60F1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4B058B"/>
    <w:pPr>
      <w:framePr w:hSpace="142" w:wrap="around" w:vAnchor="text" w:hAnchor="margin" w:y="1135"/>
      <w:widowControl w:val="0"/>
      <w:numPr>
        <w:numId w:val="9"/>
      </w:numPr>
      <w:autoSpaceDE w:val="0"/>
      <w:autoSpaceDN w:val="0"/>
      <w:spacing w:after="0"/>
      <w:ind w:left="453" w:hanging="307"/>
      <w:contextualSpacing/>
    </w:pPr>
    <w:rPr>
      <w:b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2">
    <w:name w:val="Styl2"/>
    <w:rsid w:val="004C028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QYJ6VK6WDPCP-2026886553-435527</_dlc_DocId>
    <_dlc_DocIdUrl xmlns="9d0ca0cf-2a35-4d1a-8451-71dcfb90f667">
      <Url>https://skolahostivar.sharepoint.com/sites/data/_layouts/15/DocIdRedir.aspx?ID=QYJ6VK6WDPCP-2026886553-435527</Url>
      <Description>QYJ6VK6WDPCP-2026886553-435527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purl.org/dc/elements/1.1/"/>
    <ds:schemaRef ds:uri="http://schemas.microsoft.com/office/2006/metadata/properties"/>
    <ds:schemaRef ds:uri="http://purl.org/dc/terms/"/>
    <ds:schemaRef ds:uri="9d0ca0cf-2a35-4d1a-8451-71dcfb90f667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Bohumil Krajča</cp:lastModifiedBy>
  <cp:revision>8</cp:revision>
  <dcterms:created xsi:type="dcterms:W3CDTF">2025-05-02T08:16:00Z</dcterms:created>
  <dcterms:modified xsi:type="dcterms:W3CDTF">2025-05-03T10:56:00Z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c4f83744-b4c0-4a3c-b5ff-dc18013566b9</vt:lpwstr>
  </property>
  <property fmtid="{D5CDD505-2E9C-101B-9397-08002B2CF9AE}" pid="5" name="MediaServiceImageTags">
    <vt:lpwstr/>
  </property>
</Properties>
</file>