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13B9" w14:textId="24373FBA" w:rsidR="00C93B4F" w:rsidRPr="00380915" w:rsidRDefault="00023FF6" w:rsidP="00380915">
      <w:pPr>
        <w:spacing w:after="0" w:line="240" w:lineRule="auto"/>
        <w:jc w:val="center"/>
        <w:outlineLvl w:val="1"/>
        <w:rPr>
          <w:rFonts w:ascii="Franklin Gothic Book" w:eastAsia="Times New Roman" w:hAnsi="Franklin Gothic Book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380915">
        <w:rPr>
          <w:rFonts w:ascii="Franklin Gothic Book" w:eastAsia="Times New Roman" w:hAnsi="Franklin Gothic Book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Etická </w:t>
      </w:r>
      <w:r w:rsidR="0083337C" w:rsidRPr="00380915">
        <w:rPr>
          <w:rFonts w:ascii="Franklin Gothic Book" w:eastAsia="Times New Roman" w:hAnsi="Franklin Gothic Book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linka – </w:t>
      </w:r>
      <w:proofErr w:type="spellStart"/>
      <w:r w:rsidR="0083337C" w:rsidRPr="00380915">
        <w:rPr>
          <w:rFonts w:ascii="Franklin Gothic Book" w:eastAsia="Times New Roman" w:hAnsi="Franklin Gothic Book" w:cs="Times New Roman"/>
          <w:b/>
          <w:bCs/>
          <w:kern w:val="0"/>
          <w:sz w:val="36"/>
          <w:szCs w:val="36"/>
          <w:lang w:eastAsia="cs-CZ"/>
          <w14:ligatures w14:val="none"/>
        </w:rPr>
        <w:t>whistleblowing</w:t>
      </w:r>
      <w:proofErr w:type="spellEnd"/>
    </w:p>
    <w:p w14:paraId="4068F7D7" w14:textId="77777777" w:rsidR="00EC14A6" w:rsidRPr="00380915" w:rsidRDefault="00EC14A6" w:rsidP="00EC14A6">
      <w:pPr>
        <w:spacing w:after="0" w:line="240" w:lineRule="auto"/>
        <w:jc w:val="both"/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</w:pPr>
    </w:p>
    <w:p w14:paraId="7C3F70E7" w14:textId="730151D0" w:rsidR="00C93B4F" w:rsidRPr="00380915" w:rsidRDefault="00E118A4" w:rsidP="00F56DBF">
      <w:pPr>
        <w:shd w:val="clear" w:color="auto" w:fill="FFFFFF"/>
        <w:spacing w:after="0" w:line="240" w:lineRule="auto"/>
        <w:jc w:val="both"/>
        <w:textAlignment w:val="baseline"/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</w:pPr>
      <w:bookmarkStart w:id="0" w:name="_Hlk138277420"/>
      <w:r w:rsidRPr="00380915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Střední </w:t>
      </w:r>
      <w:r w:rsidR="00696F51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odborná </w:t>
      </w:r>
      <w:r w:rsidRPr="00380915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>škola automobiln</w:t>
      </w:r>
      <w:r w:rsidR="00696F51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í, </w:t>
      </w:r>
      <w:r w:rsidRPr="00380915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>informatiky</w:t>
      </w:r>
      <w:r w:rsidR="00696F51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 a Gymnázium</w:t>
      </w:r>
      <w:r w:rsidRPr="00380915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 Weilova 1270/4, 102 00 Praha 10</w:t>
      </w:r>
      <w:r w:rsidR="00F56DBF" w:rsidRPr="00380915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 </w:t>
      </w:r>
      <w:bookmarkEnd w:id="0"/>
      <w:r w:rsidR="00C93B4F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v souladu se Směrnicí Evropského parlamentu a</w:t>
      </w:r>
      <w:r w:rsidR="00627496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 </w:t>
      </w:r>
      <w:r w:rsidR="00C93B4F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Rady (EU) 2019/1937 ze dne 23. října 2019 o ochraně osob, které oznamují porušení práva Unie</w:t>
      </w:r>
      <w:r w:rsidR="00023FF6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 xml:space="preserve"> a v souladu se zákonem </w:t>
      </w:r>
      <w:r w:rsidR="00917523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 xml:space="preserve">č. 171/2023 Sb., </w:t>
      </w:r>
      <w:r w:rsidR="00023FF6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o</w:t>
      </w:r>
      <w:r w:rsidR="007A010D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 </w:t>
      </w:r>
      <w:r w:rsidR="00023FF6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ochraně oznamovatelů</w:t>
      </w:r>
      <w:r w:rsidR="00C93B4F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 xml:space="preserve">, umožňuje oznamovatelům podat oznámení o svém důvodném podezření </w:t>
      </w:r>
      <w:r w:rsidR="00024698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na</w:t>
      </w:r>
      <w:r w:rsidR="00C93B4F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 xml:space="preserve"> jednání (včetně protiprávních skutků či neetického chování), které by mohlo být v rozporu s obecn</w:t>
      </w:r>
      <w:r w:rsidR="00023FF6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ými</w:t>
      </w:r>
      <w:r w:rsidR="00C93B4F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 xml:space="preserve"> právními předpisy či závaznými interními normami naší organizace. </w:t>
      </w:r>
      <w:r w:rsidR="00F56DBF" w:rsidRPr="00380915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Střední </w:t>
      </w:r>
      <w:r w:rsidR="00696F51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odborná </w:t>
      </w:r>
      <w:r w:rsidR="00F56DBF" w:rsidRPr="00380915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>škola automobilní</w:t>
      </w:r>
      <w:r w:rsidR="00696F51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>,</w:t>
      </w:r>
      <w:r w:rsidR="00F56DBF" w:rsidRPr="00380915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 informatiky</w:t>
      </w:r>
      <w:r w:rsidR="00696F51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 a Gymnázium</w:t>
      </w:r>
      <w:r w:rsidR="00F56DBF" w:rsidRPr="00380915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 Weilova 1270/4, 102 00 Praha 10 </w:t>
      </w:r>
      <w:r w:rsidR="00C93B4F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se zavazuje poskytnout oznamovateli ochranu před negativními důsledky vyjma případů, že podání nebylo učiněno v dobré víře, či bylo použito vědomě nepravdivých či zavádějících informací nebo došlo k zapojení samotného oznamovatele do nezákonného či neetického jednání.</w:t>
      </w:r>
    </w:p>
    <w:p w14:paraId="1BEDD925" w14:textId="4404C63B" w:rsidR="00024698" w:rsidRPr="00380915" w:rsidRDefault="00024698" w:rsidP="00024698">
      <w:pPr>
        <w:shd w:val="clear" w:color="auto" w:fill="FFFFFF" w:themeFill="background1"/>
        <w:spacing w:before="240"/>
        <w:jc w:val="both"/>
        <w:rPr>
          <w:rFonts w:ascii="Franklin Gothic Book" w:hAnsi="Franklin Gothic Book" w:cs="Times New Roman"/>
          <w:sz w:val="24"/>
          <w:szCs w:val="24"/>
        </w:rPr>
      </w:pPr>
      <w:r w:rsidRPr="00380915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Význam přijímání a řešení oznámení spočívá v zabránění nežádoucímu chování, škodám na zdraví, životním prostředí, zpronevěře veřejných financí apod., a také nastavení etického prostředí v organizaci. </w:t>
      </w:r>
    </w:p>
    <w:p w14:paraId="3672F744" w14:textId="07A37D0A" w:rsidR="0083337C" w:rsidRPr="00380915" w:rsidRDefault="0083337C" w:rsidP="00C93B4F">
      <w:pPr>
        <w:spacing w:before="120" w:after="0" w:line="240" w:lineRule="auto"/>
        <w:jc w:val="both"/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</w:pPr>
      <w:r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Pro podání oznámení lze využít vnitřní oznamovací systém organizace nebo vnější oznamovací systém Ministerstva spravedlnosti ČR.</w:t>
      </w:r>
      <w:r w:rsidR="001F7C92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 xml:space="preserve"> Dále lze provést oznámení zveřejněním</w:t>
      </w:r>
      <w:r w:rsidR="007A010D"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EBE338F" w14:textId="4ADF1C57" w:rsidR="00597E97" w:rsidRPr="00380915" w:rsidRDefault="00597E97" w:rsidP="00C93B4F">
      <w:pPr>
        <w:spacing w:before="120" w:after="0" w:line="240" w:lineRule="auto"/>
        <w:jc w:val="both"/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</w:pPr>
      <w:r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Oznámení podávané prostřednictvím vnitřního oznamovacího systému organizace musí obsahovat minimálně tyto údaje:</w:t>
      </w:r>
    </w:p>
    <w:p w14:paraId="3146CC1F" w14:textId="23B1E816" w:rsidR="00597E97" w:rsidRPr="00380915" w:rsidRDefault="00597E97" w:rsidP="00597E97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</w:pPr>
      <w:r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Jméno, příjmení a datum narození oznamovatele (případně jiné údaje umožňující identifikaci);</w:t>
      </w:r>
    </w:p>
    <w:p w14:paraId="1978F695" w14:textId="399F5805" w:rsidR="00597E97" w:rsidRPr="00380915" w:rsidRDefault="00597E97" w:rsidP="00597E97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</w:pPr>
      <w:r w:rsidRPr="00380915"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  <w:t>Určitý a srozumitelný popis jednání, které je předmětem oznámení, z</w:t>
      </w:r>
      <w:r w:rsidRPr="00380915">
        <w:rPr>
          <w:rFonts w:ascii="Franklin Gothic Book" w:hAnsi="Franklin Gothic Book" w:cs="Times New Roman"/>
          <w:color w:val="515151"/>
          <w:sz w:val="24"/>
          <w:szCs w:val="24"/>
          <w:shd w:val="clear" w:color="auto" w:fill="FFFFFF"/>
        </w:rPr>
        <w:t xml:space="preserve"> oznámení musí být zřejmé, proti které osobě směřuje a jakého jednání se týká tak, aby bylo možné jej řádně prošetřit;</w:t>
      </w:r>
    </w:p>
    <w:p w14:paraId="7BB024EB" w14:textId="6686216D" w:rsidR="00597E97" w:rsidRPr="00380915" w:rsidRDefault="00597E97" w:rsidP="00597E97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Franklin Gothic Book" w:eastAsia="Times New Roman" w:hAnsi="Franklin Gothic Book" w:cs="Times New Roman"/>
          <w:kern w:val="0"/>
          <w:sz w:val="24"/>
          <w:szCs w:val="24"/>
          <w:lang w:eastAsia="cs-CZ"/>
          <w14:ligatures w14:val="none"/>
        </w:rPr>
      </w:pPr>
      <w:r w:rsidRPr="00380915">
        <w:rPr>
          <w:rFonts w:ascii="Franklin Gothic Book" w:hAnsi="Franklin Gothic Book" w:cs="Times New Roman"/>
          <w:color w:val="515151"/>
          <w:sz w:val="24"/>
          <w:szCs w:val="24"/>
          <w:shd w:val="clear" w:color="auto" w:fill="FFFFFF"/>
        </w:rPr>
        <w:t>Důkazy prokazující jednání popsané v oznámení.</w:t>
      </w:r>
      <w:r w:rsidRPr="00380915">
        <w:rPr>
          <w:rFonts w:ascii="Franklin Gothic Book" w:hAnsi="Franklin Gothic Book" w:cs="Times New Roman"/>
          <w:color w:val="515151"/>
          <w:sz w:val="20"/>
          <w:szCs w:val="20"/>
          <w:shd w:val="clear" w:color="auto" w:fill="FFFFFF"/>
        </w:rPr>
        <w:t xml:space="preserve">  </w:t>
      </w:r>
    </w:p>
    <w:p w14:paraId="54053B88" w14:textId="77777777" w:rsidR="00DD24C9" w:rsidRPr="00380915" w:rsidRDefault="00DD24C9" w:rsidP="00DD24C9">
      <w:pPr>
        <w:spacing w:before="120" w:after="0" w:line="240" w:lineRule="auto"/>
        <w:jc w:val="both"/>
        <w:rPr>
          <w:rFonts w:ascii="Franklin Gothic Book" w:hAnsi="Franklin Gothic Book" w:cs="Times New Roman"/>
          <w:sz w:val="24"/>
          <w:szCs w:val="24"/>
          <w:shd w:val="clear" w:color="auto" w:fill="FFFFFF"/>
        </w:rPr>
      </w:pPr>
      <w:r w:rsidRPr="00380915">
        <w:rPr>
          <w:rFonts w:ascii="Franklin Gothic Book" w:eastAsia="Times New Roman" w:hAnsi="Franklin Gothic Book" w:cs="Times New Roman"/>
          <w:b/>
          <w:bCs/>
          <w:kern w:val="0"/>
          <w:sz w:val="24"/>
          <w:szCs w:val="24"/>
          <w:lang w:eastAsia="cs-CZ"/>
          <w14:ligatures w14:val="none"/>
        </w:rPr>
        <w:t>Nelze oznamovat skutečnosti vědomě nepravdivé, takové jednání může být sankcionováno pokutou ve výši až 50 tisíc Kč.</w:t>
      </w:r>
      <w:r w:rsidRPr="00380915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 </w:t>
      </w:r>
    </w:p>
    <w:p w14:paraId="7B098EDC" w14:textId="422FBB0C" w:rsidR="00DD24C9" w:rsidRPr="00380915" w:rsidRDefault="00DD24C9" w:rsidP="00DD24C9">
      <w:pPr>
        <w:spacing w:before="120" w:after="0" w:line="240" w:lineRule="auto"/>
        <w:jc w:val="both"/>
        <w:rPr>
          <w:rFonts w:ascii="Franklin Gothic Book" w:hAnsi="Franklin Gothic Book" w:cs="Times New Roman"/>
          <w:sz w:val="24"/>
          <w:szCs w:val="24"/>
          <w:shd w:val="clear" w:color="auto" w:fill="FFFFFF"/>
        </w:rPr>
      </w:pPr>
      <w:r w:rsidRPr="00380915">
        <w:rPr>
          <w:rFonts w:ascii="Franklin Gothic Book" w:hAnsi="Franklin Gothic Book" w:cs="Times New Roman"/>
          <w:sz w:val="24"/>
          <w:szCs w:val="24"/>
          <w:shd w:val="clear" w:color="auto" w:fill="FFFFFF"/>
        </w:rPr>
        <w:t>Oznamovatel by měl </w:t>
      </w:r>
      <w:r w:rsidRPr="00380915">
        <w:rPr>
          <w:rStyle w:val="Siln"/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jednat ve veřejném zájmu a v dobré víře, že jím podávané oznámení se opírá o věrohodná fakta a skutečnosti. </w:t>
      </w:r>
      <w:r w:rsidRPr="00380915">
        <w:rPr>
          <w:rStyle w:val="Siln"/>
          <w:rFonts w:ascii="Franklin Gothic Book" w:hAnsi="Franklin Gothic Book" w:cs="Times New Roman"/>
          <w:b w:val="0"/>
          <w:bCs w:val="0"/>
          <w:sz w:val="24"/>
          <w:szCs w:val="24"/>
          <w:shd w:val="clear" w:color="auto" w:fill="FFFFFF"/>
        </w:rPr>
        <w:t>Och</w:t>
      </w:r>
      <w:r w:rsidRPr="00380915">
        <w:rPr>
          <w:rFonts w:ascii="Franklin Gothic Book" w:hAnsi="Franklin Gothic Book" w:cs="Times New Roman"/>
          <w:sz w:val="24"/>
          <w:szCs w:val="24"/>
          <w:shd w:val="clear" w:color="auto" w:fill="FFFFFF"/>
        </w:rPr>
        <w:t>rana před odvetnými opatřeními se nevztahuje na osobu, která učinila vědomě nepravdivé oznámení.</w:t>
      </w:r>
    </w:p>
    <w:p w14:paraId="0A20BA4D" w14:textId="06F000FF" w:rsidR="00DD24C9" w:rsidRPr="00380915" w:rsidRDefault="001F7C92" w:rsidP="001F7C92">
      <w:pPr>
        <w:spacing w:before="120" w:after="0" w:line="240" w:lineRule="auto"/>
        <w:jc w:val="both"/>
        <w:rPr>
          <w:rFonts w:ascii="Franklin Gothic Book" w:hAnsi="Franklin Gothic Book" w:cs="Times New Roman"/>
          <w:sz w:val="24"/>
          <w:szCs w:val="24"/>
          <w:shd w:val="clear" w:color="auto" w:fill="FFFFFF"/>
        </w:rPr>
      </w:pPr>
      <w:r w:rsidRPr="00380915">
        <w:rPr>
          <w:rFonts w:ascii="Franklin Gothic Book" w:hAnsi="Franklin Gothic Book" w:cs="Times New Roman"/>
          <w:sz w:val="24"/>
          <w:szCs w:val="24"/>
          <w:u w:val="single"/>
          <w:shd w:val="clear" w:color="auto" w:fill="FFFFFF"/>
        </w:rPr>
        <w:t>Předmětem oznámení může být takové jednání, které</w:t>
      </w:r>
      <w:r w:rsidRPr="00380915">
        <w:rPr>
          <w:rFonts w:ascii="Franklin Gothic Book" w:hAnsi="Franklin Gothic Book" w:cs="Times New Roman"/>
          <w:sz w:val="24"/>
          <w:szCs w:val="24"/>
          <w:shd w:val="clear" w:color="auto" w:fill="FFFFFF"/>
        </w:rPr>
        <w:t>:</w:t>
      </w:r>
    </w:p>
    <w:p w14:paraId="588C1E8D" w14:textId="32886092" w:rsidR="001F7C92" w:rsidRPr="00380915" w:rsidRDefault="001F7C92" w:rsidP="001F7C92">
      <w:pPr>
        <w:pStyle w:val="Default"/>
        <w:numPr>
          <w:ilvl w:val="0"/>
          <w:numId w:val="5"/>
        </w:numPr>
        <w:ind w:left="284" w:hanging="284"/>
        <w:jc w:val="both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má znaky trestného činu, </w:t>
      </w:r>
    </w:p>
    <w:p w14:paraId="127CFF56" w14:textId="26A02034" w:rsidR="001F7C92" w:rsidRPr="00380915" w:rsidRDefault="001F7C92" w:rsidP="001F7C92">
      <w:pPr>
        <w:pStyle w:val="Default"/>
        <w:numPr>
          <w:ilvl w:val="0"/>
          <w:numId w:val="5"/>
        </w:numPr>
        <w:ind w:left="284" w:hanging="284"/>
        <w:jc w:val="both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má znaky přestupku, za který zákon stanoví sazbu pokuty, jejíž horní hranice je alespoň 100 tisíc Kč, </w:t>
      </w:r>
    </w:p>
    <w:p w14:paraId="605C403C" w14:textId="3A27E52C" w:rsidR="001F7C92" w:rsidRPr="00380915" w:rsidRDefault="00917523" w:rsidP="001F7C92">
      <w:pPr>
        <w:pStyle w:val="Default"/>
        <w:numPr>
          <w:ilvl w:val="0"/>
          <w:numId w:val="5"/>
        </w:numPr>
        <w:ind w:left="284" w:hanging="284"/>
        <w:jc w:val="both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>porušuje zákon o ochraně oznamovatelů</w:t>
      </w:r>
      <w:r w:rsidR="001F7C92" w:rsidRPr="00380915">
        <w:rPr>
          <w:rFonts w:ascii="Franklin Gothic Book" w:hAnsi="Franklin Gothic Book"/>
        </w:rPr>
        <w:t xml:space="preserve">, nebo </w:t>
      </w:r>
    </w:p>
    <w:p w14:paraId="4E192E44" w14:textId="375BAC41" w:rsidR="001F7C92" w:rsidRPr="00380915" w:rsidRDefault="001F7C92" w:rsidP="001F7C92">
      <w:pPr>
        <w:pStyle w:val="Default"/>
        <w:numPr>
          <w:ilvl w:val="0"/>
          <w:numId w:val="5"/>
        </w:numPr>
        <w:ind w:left="284" w:hanging="284"/>
        <w:jc w:val="both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porušuje jiný právní předpis nebo předpis Evropské unie v oblasti: </w:t>
      </w:r>
    </w:p>
    <w:p w14:paraId="16A95DD6" w14:textId="639A0C09" w:rsidR="001F7C92" w:rsidRPr="00380915" w:rsidRDefault="001F7C92" w:rsidP="000402A0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finančních služeb, povinného auditu a jiných ověřovacích služeb, finančních produktů a finančních trhů, </w:t>
      </w:r>
    </w:p>
    <w:p w14:paraId="7A81A704" w14:textId="6DFCB272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 daně z příjmů právnických osob, </w:t>
      </w:r>
    </w:p>
    <w:p w14:paraId="5AF14135" w14:textId="5EC8E2F9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předcházení legalizaci výnosů z trestné činnosti a financování terorismu, </w:t>
      </w:r>
    </w:p>
    <w:p w14:paraId="745F78B9" w14:textId="3D833C11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ochrany spotřebitele, </w:t>
      </w:r>
    </w:p>
    <w:p w14:paraId="0DA755AF" w14:textId="6EA41E62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souladu s požadavky na výrobky včetně jejich bezpečnosti, </w:t>
      </w:r>
    </w:p>
    <w:p w14:paraId="678ED371" w14:textId="292E7703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bezpečnosti dopravy, přepravy a provozu na pozemních komunikacích, </w:t>
      </w:r>
    </w:p>
    <w:p w14:paraId="6D529115" w14:textId="769866A8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lastRenderedPageBreak/>
        <w:t xml:space="preserve">ochrany životního prostředí, </w:t>
      </w:r>
    </w:p>
    <w:p w14:paraId="7E3134BF" w14:textId="5BB84EA3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bezpečnosti potravin a krmiv a ochrany zvířat a jejich zdraví,  </w:t>
      </w:r>
    </w:p>
    <w:p w14:paraId="40C17E32" w14:textId="5E64556F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radiační ochrany a jaderné bezpečnosti, </w:t>
      </w:r>
    </w:p>
    <w:p w14:paraId="5A1312EA" w14:textId="4A2E78F6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hospodářské soutěže, veřejných dražeb a zadávání veřejných zakázek, </w:t>
      </w:r>
    </w:p>
    <w:p w14:paraId="28C9712D" w14:textId="73E355F2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ochrany vnitřního pořádku a bezpečnosti, života a zdraví, </w:t>
      </w:r>
    </w:p>
    <w:p w14:paraId="5307A0D7" w14:textId="73652A49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ochrany osobních údajů, soukromí a bezpečnosti sítí elektronických komunikací a informačních systémů, </w:t>
      </w:r>
    </w:p>
    <w:p w14:paraId="66B23B9C" w14:textId="70C495D4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>ochrany finančních zájmů Evropské unie</w:t>
      </w:r>
      <w:r w:rsidR="00F14AE1" w:rsidRPr="00380915">
        <w:rPr>
          <w:rFonts w:ascii="Franklin Gothic Book" w:hAnsi="Franklin Gothic Book"/>
        </w:rPr>
        <w:t>,</w:t>
      </w:r>
      <w:r w:rsidRPr="00380915">
        <w:rPr>
          <w:rFonts w:ascii="Franklin Gothic Book" w:hAnsi="Franklin Gothic Book"/>
        </w:rPr>
        <w:t xml:space="preserve"> </w:t>
      </w:r>
    </w:p>
    <w:p w14:paraId="5EA5B1E7" w14:textId="77F37873" w:rsidR="001F7C92" w:rsidRPr="00380915" w:rsidRDefault="001F7C92" w:rsidP="001F7C92">
      <w:pPr>
        <w:pStyle w:val="Default"/>
        <w:numPr>
          <w:ilvl w:val="0"/>
          <w:numId w:val="7"/>
        </w:numPr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fungování vnitřního trhu včetně ochrany hospodářské soutěže a státní podpory podle práva Evropské unie. </w:t>
      </w:r>
    </w:p>
    <w:p w14:paraId="6E2C69E3" w14:textId="47031AE0" w:rsidR="00DD24C9" w:rsidRPr="00380915" w:rsidRDefault="001F7C92" w:rsidP="00DD24C9">
      <w:pPr>
        <w:spacing w:before="120" w:after="0" w:line="240" w:lineRule="auto"/>
        <w:jc w:val="both"/>
        <w:rPr>
          <w:rFonts w:ascii="Franklin Gothic Book" w:hAnsi="Franklin Gothic Book" w:cs="Times New Roman"/>
          <w:sz w:val="24"/>
          <w:szCs w:val="24"/>
          <w:shd w:val="clear" w:color="auto" w:fill="FFFFFF"/>
        </w:rPr>
      </w:pPr>
      <w:r w:rsidRPr="00380915">
        <w:rPr>
          <w:rFonts w:ascii="Franklin Gothic Book" w:hAnsi="Franklin Gothic Book" w:cs="Times New Roman"/>
          <w:b/>
          <w:bCs/>
          <w:sz w:val="24"/>
          <w:szCs w:val="24"/>
          <w:u w:val="single"/>
          <w:shd w:val="clear" w:color="auto" w:fill="FFFFFF"/>
        </w:rPr>
        <w:t>Oznámení může prostřednictvím vnitřního oznamovacího systému oznámit</w:t>
      </w:r>
      <w:r w:rsidR="007A010D" w:rsidRPr="00380915">
        <w:rPr>
          <w:rFonts w:ascii="Franklin Gothic Book" w:hAnsi="Franklin Gothic Book" w:cs="Times New Roman"/>
          <w:b/>
          <w:bCs/>
          <w:sz w:val="24"/>
          <w:szCs w:val="24"/>
          <w:u w:val="single"/>
          <w:shd w:val="clear" w:color="auto" w:fill="FFFFFF"/>
        </w:rPr>
        <w:t xml:space="preserve"> výhradně osoba, které pro organizaci vykonává práci nebo obdobnou činnost.</w:t>
      </w:r>
      <w:r w:rsidR="007A010D" w:rsidRPr="00380915">
        <w:rPr>
          <w:rFonts w:ascii="Franklin Gothic Book" w:hAnsi="Franklin Gothic Book" w:cs="Times New Roman"/>
          <w:sz w:val="24"/>
          <w:szCs w:val="24"/>
          <w:shd w:val="clear" w:color="auto" w:fill="FFFFFF"/>
        </w:rPr>
        <w:t xml:space="preserve"> </w:t>
      </w:r>
      <w:r w:rsidR="00917523" w:rsidRPr="00380915">
        <w:rPr>
          <w:rFonts w:ascii="Franklin Gothic Book" w:hAnsi="Franklin Gothic Book" w:cs="Times New Roman"/>
          <w:sz w:val="24"/>
          <w:szCs w:val="24"/>
          <w:shd w:val="clear" w:color="auto" w:fill="FFFFFF"/>
        </w:rPr>
        <w:t>J</w:t>
      </w:r>
      <w:r w:rsidR="007A010D" w:rsidRPr="00380915">
        <w:rPr>
          <w:rFonts w:ascii="Franklin Gothic Book" w:hAnsi="Franklin Gothic Book" w:cs="Times New Roman"/>
          <w:sz w:val="24"/>
          <w:szCs w:val="24"/>
          <w:shd w:val="clear" w:color="auto" w:fill="FFFFFF"/>
        </w:rPr>
        <w:t>edná především o:</w:t>
      </w:r>
    </w:p>
    <w:p w14:paraId="76860D78" w14:textId="77777777" w:rsidR="007A010D" w:rsidRPr="00380915" w:rsidRDefault="007A010D" w:rsidP="007A010D">
      <w:pPr>
        <w:pStyle w:val="Default"/>
        <w:rPr>
          <w:rFonts w:ascii="Franklin Gothic Book" w:hAnsi="Franklin Gothic Book"/>
        </w:rPr>
      </w:pPr>
    </w:p>
    <w:p w14:paraId="0FBFBA7E" w14:textId="218101FC" w:rsidR="007A010D" w:rsidRPr="00380915" w:rsidRDefault="007A010D" w:rsidP="007A010D">
      <w:pPr>
        <w:pStyle w:val="Default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a) závislou činnost, </w:t>
      </w:r>
    </w:p>
    <w:p w14:paraId="49623E07" w14:textId="60F15354" w:rsidR="007A010D" w:rsidRPr="00380915" w:rsidRDefault="007A010D" w:rsidP="007A010D">
      <w:pPr>
        <w:pStyle w:val="Default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b) službu, </w:t>
      </w:r>
    </w:p>
    <w:p w14:paraId="58F26C9B" w14:textId="00FB62C5" w:rsidR="007A010D" w:rsidRPr="00380915" w:rsidRDefault="007A010D" w:rsidP="007A010D">
      <w:pPr>
        <w:pStyle w:val="Default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c) samostatnou výdělečnou činnost, </w:t>
      </w:r>
    </w:p>
    <w:p w14:paraId="673D5CE2" w14:textId="77777777" w:rsidR="007A010D" w:rsidRPr="00380915" w:rsidRDefault="007A010D" w:rsidP="007A010D">
      <w:pPr>
        <w:pStyle w:val="Default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d) výkon práv spojených s účastí v právnické osobě, </w:t>
      </w:r>
    </w:p>
    <w:p w14:paraId="38213D7E" w14:textId="77777777" w:rsidR="007A010D" w:rsidRPr="00380915" w:rsidRDefault="007A010D" w:rsidP="007A010D">
      <w:pPr>
        <w:pStyle w:val="Default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e) výkon funkce člena orgánu právnické osoby, </w:t>
      </w:r>
    </w:p>
    <w:p w14:paraId="6E40DA1F" w14:textId="77777777" w:rsidR="007A010D" w:rsidRPr="00380915" w:rsidRDefault="007A010D" w:rsidP="007A010D">
      <w:pPr>
        <w:pStyle w:val="Default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f) plnění úkolů v rámci činnosti právnické osoby, v jejím zájmu, jejím jménem nebo na její účet, </w:t>
      </w:r>
    </w:p>
    <w:p w14:paraId="48FCBED0" w14:textId="35DA9E19" w:rsidR="007A010D" w:rsidRPr="00380915" w:rsidRDefault="007A010D" w:rsidP="007A010D">
      <w:pPr>
        <w:pStyle w:val="Default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g) správu svěřenského fondu, </w:t>
      </w:r>
    </w:p>
    <w:p w14:paraId="23310C9A" w14:textId="37BAE249" w:rsidR="007A010D" w:rsidRPr="00380915" w:rsidRDefault="007A010D" w:rsidP="007A010D">
      <w:pPr>
        <w:pStyle w:val="Default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h) dobrovolnickou činnost, </w:t>
      </w:r>
    </w:p>
    <w:p w14:paraId="2BBD3E06" w14:textId="7A933A44" w:rsidR="007A010D" w:rsidRPr="00380915" w:rsidRDefault="007A010D" w:rsidP="007A010D">
      <w:pPr>
        <w:pStyle w:val="Default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i) odborná praxi, stáž, </w:t>
      </w:r>
    </w:p>
    <w:p w14:paraId="139DDBB0" w14:textId="7C77E855" w:rsidR="007A010D" w:rsidRPr="00380915" w:rsidRDefault="00F450B8" w:rsidP="007A010D">
      <w:pPr>
        <w:pStyle w:val="Default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 </w:t>
      </w:r>
      <w:r w:rsidR="007A010D" w:rsidRPr="00380915">
        <w:rPr>
          <w:rFonts w:ascii="Franklin Gothic Book" w:hAnsi="Franklin Gothic Book"/>
        </w:rPr>
        <w:t>j) výkon práv a povinností vyplývajících ze smlouvy, jejímž předmětem je poskytování dodávek, služeb, stavebních prací nebo jiného obdobného plnění,</w:t>
      </w:r>
    </w:p>
    <w:p w14:paraId="16012A00" w14:textId="08B41594" w:rsidR="007A010D" w:rsidRPr="00380915" w:rsidRDefault="007A010D" w:rsidP="007A010D">
      <w:pPr>
        <w:pStyle w:val="Default"/>
        <w:rPr>
          <w:rFonts w:ascii="Franklin Gothic Book" w:hAnsi="Franklin Gothic Book"/>
          <w:sz w:val="23"/>
          <w:szCs w:val="23"/>
        </w:rPr>
      </w:pPr>
      <w:r w:rsidRPr="00380915">
        <w:rPr>
          <w:rFonts w:ascii="Franklin Gothic Book" w:hAnsi="Franklin Gothic Book"/>
        </w:rPr>
        <w:t>k) ucházení se o práci nebo obdobnou činnost.</w:t>
      </w:r>
      <w:r w:rsidRPr="00380915">
        <w:rPr>
          <w:rFonts w:ascii="Franklin Gothic Book" w:hAnsi="Franklin Gothic Book"/>
          <w:sz w:val="23"/>
          <w:szCs w:val="23"/>
        </w:rPr>
        <w:t xml:space="preserve"> </w:t>
      </w:r>
    </w:p>
    <w:p w14:paraId="28DB3FD0" w14:textId="77777777" w:rsidR="00C93B4F" w:rsidRPr="00380915" w:rsidRDefault="00C93B4F" w:rsidP="00C93B4F">
      <w:pPr>
        <w:spacing w:before="120" w:line="240" w:lineRule="auto"/>
        <w:rPr>
          <w:rFonts w:ascii="Franklin Gothic Book" w:eastAsia="Times New Roman" w:hAnsi="Franklin Gothic Book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380915">
        <w:rPr>
          <w:rFonts w:ascii="Franklin Gothic Book" w:eastAsia="Times New Roman" w:hAnsi="Franklin Gothic Book" w:cs="Times New Roman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4608"/>
      </w:tblGrid>
      <w:tr w:rsidR="00C93B4F" w:rsidRPr="00380915" w14:paraId="01329F59" w14:textId="77777777" w:rsidTr="000C2CFB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C5A2" w14:textId="77777777" w:rsidR="00C93B4F" w:rsidRPr="00380915" w:rsidRDefault="00C93B4F" w:rsidP="00C93B4F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915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7049C518" w14:textId="77777777" w:rsidR="00C93B4F" w:rsidRPr="00380915" w:rsidRDefault="00C93B4F" w:rsidP="00C93B4F">
            <w:pPr>
              <w:spacing w:before="120"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915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Způsob předání oznámení</w:t>
            </w:r>
          </w:p>
          <w:p w14:paraId="591B23A0" w14:textId="77777777" w:rsidR="00C93B4F" w:rsidRPr="00380915" w:rsidRDefault="00C93B4F" w:rsidP="00C93B4F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915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C93B4F" w:rsidRPr="00380915" w14:paraId="7F7F33D3" w14:textId="77777777" w:rsidTr="000C2CFB">
        <w:tc>
          <w:tcPr>
            <w:tcW w:w="4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D2A9F" w14:textId="371187C7" w:rsidR="00C93B4F" w:rsidRPr="00380915" w:rsidRDefault="00C93B4F" w:rsidP="00C93B4F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915">
              <w:rPr>
                <w:rFonts w:ascii="Franklin Gothic Book" w:eastAsia="Times New Roman" w:hAnsi="Franklin Gothic Book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</w:t>
            </w:r>
            <w:r w:rsidR="000C2CFB" w:rsidRPr="00380915">
              <w:rPr>
                <w:rFonts w:ascii="Franklin Gothic Book" w:eastAsia="Times New Roman" w:hAnsi="Franklin Gothic Book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říslušná</w:t>
            </w:r>
            <w:r w:rsidR="00011299" w:rsidRPr="00380915">
              <w:rPr>
                <w:rFonts w:ascii="Franklin Gothic Book" w:eastAsia="Times New Roman" w:hAnsi="Franklin Gothic Book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osoba</w:t>
            </w:r>
            <w:r w:rsidR="000C2CFB" w:rsidRPr="00380915">
              <w:rPr>
                <w:rFonts w:ascii="Franklin Gothic Book" w:eastAsia="Times New Roman" w:hAnsi="Franklin Gothic Book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  <w:p w14:paraId="0E2C0A95" w14:textId="673E0378" w:rsidR="000C2CFB" w:rsidRPr="00380915" w:rsidRDefault="000C2CFB" w:rsidP="00C93B4F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915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Telefonické spojení (ústní podání):  </w:t>
            </w:r>
          </w:p>
          <w:p w14:paraId="0E17D43B" w14:textId="783B2599" w:rsidR="000C2CFB" w:rsidRPr="00380915" w:rsidRDefault="000C2CFB" w:rsidP="00C93B4F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915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  <w:t>E-mail (písemné podání):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C7E50" w14:textId="77777777" w:rsidR="00C93B4F" w:rsidRPr="00380915" w:rsidRDefault="00011299" w:rsidP="00011299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915">
              <w:rPr>
                <w:rFonts w:ascii="Franklin Gothic Book" w:eastAsia="Times New Roman" w:hAnsi="Franklin Gothic Book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Eva Šmídová</w:t>
            </w:r>
          </w:p>
          <w:p w14:paraId="10318269" w14:textId="77777777" w:rsidR="000C2CFB" w:rsidRPr="00380915" w:rsidRDefault="000C2CFB" w:rsidP="00011299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11" w:history="1">
              <w:r w:rsidRPr="00380915">
                <w:rPr>
                  <w:rStyle w:val="Hypertextovodkaz"/>
                  <w:rFonts w:ascii="Franklin Gothic Book" w:eastAsia="Times New Roman" w:hAnsi="Franklin Gothic Book" w:cs="Times New Roman"/>
                  <w:kern w:val="0"/>
                  <w:sz w:val="24"/>
                  <w:szCs w:val="24"/>
                  <w:lang w:eastAsia="cs-CZ"/>
                  <w14:ligatures w14:val="none"/>
                </w:rPr>
                <w:t>consultant@moore-czech.cz</w:t>
              </w:r>
            </w:hyperlink>
          </w:p>
          <w:p w14:paraId="77652D13" w14:textId="5664A37A" w:rsidR="000C2CFB" w:rsidRPr="00380915" w:rsidRDefault="000C2CFB" w:rsidP="00011299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915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  <w:t>+ 420 777 291 068</w:t>
            </w:r>
          </w:p>
        </w:tc>
      </w:tr>
      <w:tr w:rsidR="00C93B4F" w:rsidRPr="00380915" w14:paraId="6B7A3671" w14:textId="77777777" w:rsidTr="000C2CFB">
        <w:tc>
          <w:tcPr>
            <w:tcW w:w="4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424A8" w14:textId="1A063BBE" w:rsidR="00C93B4F" w:rsidRPr="00380915" w:rsidRDefault="00C93B4F" w:rsidP="00C93B4F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915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  <w:t>Osobně</w:t>
            </w:r>
            <w:r w:rsidR="00011299" w:rsidRPr="00380915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F1660" w14:textId="4E89FE29" w:rsidR="00C93B4F" w:rsidRPr="00380915" w:rsidRDefault="00D70480" w:rsidP="00D70480">
            <w:pPr>
              <w:spacing w:before="120" w:after="0" w:line="240" w:lineRule="auto"/>
              <w:jc w:val="both"/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915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  <w:t>Po telefonické domluvě s </w:t>
            </w:r>
            <w:r w:rsidR="007C0F53" w:rsidRPr="00380915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  <w:t>příslušnou</w:t>
            </w:r>
            <w:r w:rsidRPr="00380915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osobou, nejpozději do 14 dnů ode dne, kdy o to oznamovatel požádá.  </w:t>
            </w:r>
          </w:p>
        </w:tc>
      </w:tr>
      <w:tr w:rsidR="00474608" w:rsidRPr="00380915" w14:paraId="5B9454F5" w14:textId="77777777" w:rsidTr="00995B97">
        <w:tc>
          <w:tcPr>
            <w:tcW w:w="4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77786" w14:textId="11A30392" w:rsidR="00474608" w:rsidRPr="00380915" w:rsidRDefault="00474608" w:rsidP="00474608">
            <w:pPr>
              <w:spacing w:after="0" w:line="240" w:lineRule="auto"/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915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  <w:t>Listovní zásilkou (písemně) na adresu sídla organizace:</w:t>
            </w:r>
          </w:p>
          <w:p w14:paraId="4A012DDD" w14:textId="265AF94C" w:rsidR="00474608" w:rsidRPr="00380915" w:rsidRDefault="00474608" w:rsidP="00474608">
            <w:pPr>
              <w:spacing w:after="0" w:line="240" w:lineRule="auto"/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915">
              <w:rPr>
                <w:rFonts w:ascii="Franklin Gothic Book" w:eastAsia="Times New Roman" w:hAnsi="Franklin Gothic Book" w:cs="Times New Roman"/>
                <w:kern w:val="0"/>
                <w:sz w:val="24"/>
                <w:szCs w:val="24"/>
                <w:lang w:eastAsia="cs-CZ"/>
                <w14:ligatures w14:val="none"/>
              </w:rPr>
              <w:t>(obálku nutno označit „NEOTEVÍRAT, WHISTLEBLOWING“)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3A94" w14:textId="43116283" w:rsidR="00F56DBF" w:rsidRPr="00380915" w:rsidRDefault="00F56DBF" w:rsidP="00F56D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  <w:r w:rsidRPr="00380915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 xml:space="preserve">Střední </w:t>
            </w:r>
            <w:r w:rsidR="00696F51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 xml:space="preserve">odborná </w:t>
            </w:r>
            <w:r w:rsidRPr="00380915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škola automobilní</w:t>
            </w:r>
            <w:r w:rsidR="00696F51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,</w:t>
            </w:r>
            <w:r w:rsidRPr="00380915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 xml:space="preserve"> informatiky</w:t>
            </w:r>
            <w:r w:rsidR="00696F51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 xml:space="preserve"> a Gymnázium</w:t>
            </w:r>
            <w:r w:rsidRPr="00380915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 xml:space="preserve"> Weilova 1270/4 </w:t>
            </w:r>
          </w:p>
          <w:p w14:paraId="3D8546C5" w14:textId="3CF8BE45" w:rsidR="00F56DBF" w:rsidRPr="00380915" w:rsidRDefault="00F56DBF" w:rsidP="00F56DB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  <w:r w:rsidRPr="00380915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102 00 Praha 10</w:t>
            </w:r>
          </w:p>
          <w:p w14:paraId="2A495D7D" w14:textId="143B2EF6" w:rsidR="005134A6" w:rsidRPr="00380915" w:rsidRDefault="005134A6" w:rsidP="00F95F99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0942CAD" w14:textId="77777777" w:rsidR="009D38C5" w:rsidRPr="00380915" w:rsidRDefault="009D38C5" w:rsidP="009D38C5">
      <w:pPr>
        <w:pStyle w:val="Default"/>
        <w:rPr>
          <w:rFonts w:ascii="Franklin Gothic Book" w:hAnsi="Franklin Gothic Book"/>
        </w:rPr>
      </w:pPr>
    </w:p>
    <w:p w14:paraId="47B7E411" w14:textId="696ADCFC" w:rsidR="009D38C5" w:rsidRPr="00380915" w:rsidRDefault="009D38C5" w:rsidP="009D38C5">
      <w:pPr>
        <w:pStyle w:val="Default"/>
        <w:jc w:val="both"/>
        <w:rPr>
          <w:rFonts w:ascii="Franklin Gothic Book" w:hAnsi="Franklin Gothic Book"/>
          <w:b/>
          <w:bCs/>
        </w:rPr>
      </w:pPr>
      <w:r w:rsidRPr="00380915">
        <w:rPr>
          <w:rFonts w:ascii="Franklin Gothic Book" w:hAnsi="Franklin Gothic Book"/>
          <w:b/>
          <w:bCs/>
        </w:rPr>
        <w:lastRenderedPageBreak/>
        <w:t>Povinný subjekt v souladu s § 9 zákona o ochraně oznamovatelů vylučuje přijímání oznámení od osoby, která pro povinný subjekt nevykonává práci nebo jinou obdobnou činnost. Dále nebudou přijímána anonymní oznámení.</w:t>
      </w:r>
    </w:p>
    <w:p w14:paraId="3C0CFB7D" w14:textId="77777777" w:rsidR="009D38C5" w:rsidRPr="00380915" w:rsidRDefault="009D38C5" w:rsidP="009D38C5">
      <w:pPr>
        <w:pStyle w:val="Default"/>
        <w:jc w:val="both"/>
        <w:rPr>
          <w:rFonts w:ascii="Franklin Gothic Book" w:hAnsi="Franklin Gothic Book"/>
          <w:b/>
          <w:bCs/>
        </w:rPr>
      </w:pPr>
    </w:p>
    <w:p w14:paraId="4D22FDCB" w14:textId="12CED06C" w:rsidR="00C93B4F" w:rsidRPr="00380915" w:rsidRDefault="00C93B4F" w:rsidP="009D38C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/>
          <w:color w:val="000000"/>
          <w:bdr w:val="none" w:sz="0" w:space="0" w:color="auto" w:frame="1"/>
        </w:rPr>
      </w:pPr>
      <w:r w:rsidRPr="00380915">
        <w:rPr>
          <w:rStyle w:val="Siln"/>
          <w:rFonts w:ascii="Franklin Gothic Book" w:hAnsi="Franklin Gothic Book"/>
          <w:color w:val="000000"/>
          <w:bdr w:val="none" w:sz="0" w:space="0" w:color="auto" w:frame="1"/>
        </w:rPr>
        <w:t>Oznamovatelem</w:t>
      </w:r>
      <w:r w:rsidRPr="00380915">
        <w:rPr>
          <w:rFonts w:ascii="Franklin Gothic Book" w:hAnsi="Franklin Gothic Book"/>
          <w:color w:val="000000"/>
          <w:bdr w:val="none" w:sz="0" w:space="0" w:color="auto" w:frame="1"/>
        </w:rPr>
        <w:t> </w:t>
      </w:r>
      <w:r w:rsidR="00D70480" w:rsidRPr="00380915">
        <w:rPr>
          <w:rFonts w:ascii="Franklin Gothic Book" w:hAnsi="Franklin Gothic Book"/>
          <w:color w:val="000000"/>
          <w:bdr w:val="none" w:sz="0" w:space="0" w:color="auto" w:frame="1"/>
        </w:rPr>
        <w:t xml:space="preserve">je </w:t>
      </w:r>
      <w:r w:rsidRPr="00380915">
        <w:rPr>
          <w:rFonts w:ascii="Franklin Gothic Book" w:hAnsi="Franklin Gothic Book"/>
          <w:color w:val="000000"/>
          <w:bdr w:val="none" w:sz="0" w:space="0" w:color="auto" w:frame="1"/>
        </w:rPr>
        <w:t>ve smyslu Směrnice</w:t>
      </w:r>
      <w:r w:rsidR="009D38C5" w:rsidRPr="00380915">
        <w:rPr>
          <w:rFonts w:ascii="Franklin Gothic Book" w:hAnsi="Franklin Gothic Book"/>
          <w:color w:val="000000"/>
          <w:bdr w:val="none" w:sz="0" w:space="0" w:color="auto" w:frame="1"/>
        </w:rPr>
        <w:t xml:space="preserve"> </w:t>
      </w:r>
      <w:r w:rsidR="009D38C5" w:rsidRPr="00380915">
        <w:rPr>
          <w:rFonts w:ascii="Franklin Gothic Book" w:hAnsi="Franklin Gothic Book"/>
        </w:rPr>
        <w:t>Evropského parlamentu a Rady (EU) 2019/1937 ze dne 23. října 2019 o ochraně osob, které oznamují porušení práva Unie</w:t>
      </w:r>
      <w:r w:rsidRPr="00380915">
        <w:rPr>
          <w:rFonts w:ascii="Franklin Gothic Book" w:hAnsi="Franklin Gothic Book"/>
          <w:color w:val="000000"/>
          <w:bdr w:val="none" w:sz="0" w:space="0" w:color="auto" w:frame="1"/>
        </w:rPr>
        <w:t xml:space="preserve"> je fyzická osoba, která se </w:t>
      </w:r>
      <w:r w:rsidRPr="00380915">
        <w:rPr>
          <w:rStyle w:val="Siln"/>
          <w:rFonts w:ascii="Franklin Gothic Book" w:hAnsi="Franklin Gothic Book"/>
          <w:color w:val="000000"/>
          <w:bdr w:val="none" w:sz="0" w:space="0" w:color="auto" w:frame="1"/>
        </w:rPr>
        <w:t>v</w:t>
      </w:r>
      <w:r w:rsidR="009D38C5" w:rsidRPr="00380915">
        <w:rPr>
          <w:rStyle w:val="Siln"/>
          <w:rFonts w:ascii="Franklin Gothic Book" w:hAnsi="Franklin Gothic Book"/>
          <w:color w:val="000000"/>
          <w:bdr w:val="none" w:sz="0" w:space="0" w:color="auto" w:frame="1"/>
        </w:rPr>
        <w:t> </w:t>
      </w:r>
      <w:r w:rsidRPr="00380915">
        <w:rPr>
          <w:rStyle w:val="Siln"/>
          <w:rFonts w:ascii="Franklin Gothic Book" w:hAnsi="Franklin Gothic Book"/>
          <w:color w:val="000000"/>
          <w:bdr w:val="none" w:sz="0" w:space="0" w:color="auto" w:frame="1"/>
        </w:rPr>
        <w:t>souvislosti s prací nebo jinou obdobnou činností</w:t>
      </w:r>
      <w:r w:rsidRPr="00380915">
        <w:rPr>
          <w:rFonts w:ascii="Franklin Gothic Book" w:hAnsi="Franklin Gothic Book"/>
          <w:color w:val="000000"/>
          <w:bdr w:val="none" w:sz="0" w:space="0" w:color="auto" w:frame="1"/>
        </w:rPr>
        <w:t xml:space="preserve"> dozvěděla o protiprávním jednání, které porušuje právní předpis spadající do </w:t>
      </w:r>
      <w:r w:rsidR="009D38C5" w:rsidRPr="00380915">
        <w:rPr>
          <w:rFonts w:ascii="Franklin Gothic Book" w:hAnsi="Franklin Gothic Book"/>
          <w:color w:val="000000"/>
          <w:bdr w:val="none" w:sz="0" w:space="0" w:color="auto" w:frame="1"/>
        </w:rPr>
        <w:t>některé</w:t>
      </w:r>
      <w:r w:rsidRPr="00380915">
        <w:rPr>
          <w:rFonts w:ascii="Franklin Gothic Book" w:hAnsi="Franklin Gothic Book"/>
          <w:color w:val="000000"/>
          <w:bdr w:val="none" w:sz="0" w:space="0" w:color="auto" w:frame="1"/>
        </w:rPr>
        <w:t xml:space="preserve"> z oblastí vymezených </w:t>
      </w:r>
      <w:r w:rsidR="009D38C5" w:rsidRPr="00380915">
        <w:rPr>
          <w:rFonts w:ascii="Franklin Gothic Book" w:hAnsi="Franklin Gothic Book"/>
          <w:color w:val="000000"/>
          <w:bdr w:val="none" w:sz="0" w:space="0" w:color="auto" w:frame="1"/>
        </w:rPr>
        <w:t>zákonem o ochraně oznamovatelů</w:t>
      </w:r>
      <w:r w:rsidRPr="00380915">
        <w:rPr>
          <w:rFonts w:ascii="Franklin Gothic Book" w:hAnsi="Franklin Gothic Book"/>
          <w:color w:val="000000"/>
          <w:bdr w:val="none" w:sz="0" w:space="0" w:color="auto" w:frame="1"/>
        </w:rPr>
        <w:t>.</w:t>
      </w:r>
    </w:p>
    <w:p w14:paraId="6E5DCEEE" w14:textId="77777777" w:rsidR="009D38C5" w:rsidRPr="00380915" w:rsidRDefault="009D38C5" w:rsidP="009D38C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/>
          <w:color w:val="BDBDBD"/>
        </w:rPr>
      </w:pPr>
    </w:p>
    <w:p w14:paraId="6F320B9B" w14:textId="19787BD5" w:rsidR="00A401FA" w:rsidRPr="00380915" w:rsidRDefault="00027CA7" w:rsidP="00C93B4F">
      <w:pPr>
        <w:pStyle w:val="Normlnweb"/>
        <w:shd w:val="clear" w:color="auto" w:fill="FFFFFF"/>
        <w:spacing w:before="0" w:beforeAutospacing="0" w:after="150" w:afterAutospacing="0"/>
        <w:rPr>
          <w:rFonts w:ascii="Franklin Gothic Book" w:hAnsi="Franklin Gothic Book"/>
          <w:b/>
          <w:bCs/>
          <w:u w:val="single"/>
        </w:rPr>
      </w:pPr>
      <w:r w:rsidRPr="00380915">
        <w:rPr>
          <w:rFonts w:ascii="Franklin Gothic Book" w:hAnsi="Franklin Gothic Book"/>
          <w:b/>
          <w:bCs/>
          <w:u w:val="single"/>
        </w:rPr>
        <w:t xml:space="preserve">VNĚJŠÍ OZNAMOVACÍ SYSTÉM </w:t>
      </w:r>
      <w:r w:rsidR="0083337C" w:rsidRPr="00380915">
        <w:rPr>
          <w:rFonts w:ascii="Franklin Gothic Book" w:hAnsi="Franklin Gothic Book"/>
          <w:b/>
          <w:bCs/>
          <w:u w:val="single"/>
        </w:rPr>
        <w:t>M</w:t>
      </w:r>
      <w:r w:rsidRPr="00380915">
        <w:rPr>
          <w:rFonts w:ascii="Franklin Gothic Book" w:hAnsi="Franklin Gothic Book"/>
          <w:b/>
          <w:bCs/>
          <w:u w:val="single"/>
        </w:rPr>
        <w:t>inisterstva spravedlnosti</w:t>
      </w:r>
      <w:r w:rsidR="0083337C" w:rsidRPr="00380915">
        <w:rPr>
          <w:rFonts w:ascii="Franklin Gothic Book" w:hAnsi="Franklin Gothic Book"/>
          <w:b/>
          <w:bCs/>
          <w:u w:val="single"/>
        </w:rPr>
        <w:t xml:space="preserve"> ČR</w:t>
      </w:r>
    </w:p>
    <w:p w14:paraId="65888DA4" w14:textId="77777777" w:rsidR="0083337C" w:rsidRPr="00380915" w:rsidRDefault="0083337C" w:rsidP="0083337C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Oznámení lze podat také při využití tzv. vnějšího oznamovacího systému, který spravuje Ministerstvo spravedlnosti ČR. Vnější oznamovací systém je přístupný zde: </w:t>
      </w:r>
    </w:p>
    <w:p w14:paraId="07AEDB18" w14:textId="5A17EAC7" w:rsidR="0083337C" w:rsidRPr="00380915" w:rsidRDefault="0083337C" w:rsidP="0083337C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Franklin Gothic Book" w:hAnsi="Franklin Gothic Book"/>
        </w:rPr>
      </w:pPr>
      <w:hyperlink r:id="rId12" w:history="1">
        <w:r w:rsidRPr="00380915">
          <w:rPr>
            <w:rStyle w:val="Hypertextovodkaz"/>
            <w:rFonts w:ascii="Franklin Gothic Book" w:hAnsi="Franklin Gothic Book"/>
          </w:rPr>
          <w:t>https://oznamovatel.justice.cz/</w:t>
        </w:r>
      </w:hyperlink>
      <w:r w:rsidRPr="00380915">
        <w:rPr>
          <w:rFonts w:ascii="Franklin Gothic Book" w:hAnsi="Franklin Gothic Book"/>
        </w:rPr>
        <w:t xml:space="preserve"> </w:t>
      </w:r>
    </w:p>
    <w:p w14:paraId="5938AEA1" w14:textId="6FFAE84E" w:rsidR="0083337C" w:rsidRPr="00380915" w:rsidRDefault="0083337C" w:rsidP="0083337C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 xml:space="preserve">Po kliknutí na položku „oznamovatel“ se objeví dvě volby určené veřejnosti, a to „chci podat oznámení“ a „informace pro oznamovatele“.     </w:t>
      </w:r>
    </w:p>
    <w:p w14:paraId="0D57A1C6" w14:textId="77777777" w:rsidR="00027CA7" w:rsidRPr="00380915" w:rsidRDefault="00027CA7" w:rsidP="0083337C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Franklin Gothic Book" w:hAnsi="Franklin Gothic Book"/>
        </w:rPr>
      </w:pPr>
    </w:p>
    <w:p w14:paraId="0DEC3777" w14:textId="7F39EA4D" w:rsidR="00027CA7" w:rsidRPr="00380915" w:rsidRDefault="00027CA7" w:rsidP="0083337C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Franklin Gothic Book" w:hAnsi="Franklin Gothic Book"/>
          <w:b/>
          <w:bCs/>
          <w:u w:val="single"/>
        </w:rPr>
      </w:pPr>
      <w:r w:rsidRPr="00380915">
        <w:rPr>
          <w:rFonts w:ascii="Franklin Gothic Book" w:hAnsi="Franklin Gothic Book"/>
          <w:b/>
          <w:bCs/>
          <w:u w:val="single"/>
        </w:rPr>
        <w:t>UVEŘEJNĚNÍ OZNÁMENÍ</w:t>
      </w:r>
    </w:p>
    <w:p w14:paraId="51478807" w14:textId="64E626B3" w:rsidR="00027CA7" w:rsidRPr="00380915" w:rsidRDefault="00027CA7" w:rsidP="0083337C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>Oznamovatel může učinit oznámení také jeho uveřejněním, a to výhradně v případě, kdy:</w:t>
      </w:r>
    </w:p>
    <w:p w14:paraId="5ACFD213" w14:textId="0DEBE877" w:rsidR="00027CA7" w:rsidRPr="00380915" w:rsidRDefault="00027CA7" w:rsidP="00027CA7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>podal oznámení prostřednictvím vnitřního nebo vnějšího oznamovacího systému ministerstva a nebyla přijata vhodná opatření, případně nebyla posouzena důvodnost oznámení;</w:t>
      </w:r>
    </w:p>
    <w:p w14:paraId="2F29D355" w14:textId="4E7F8E7B" w:rsidR="00027CA7" w:rsidRPr="00380915" w:rsidRDefault="004F3B0B" w:rsidP="00027CA7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>má oprávněný důvod se domnívat, že protiprávní jednání uvedené v oznámení může vést k bezprostřednímu nebo zjevnému ohrožení vnitřního pořádku nebo bezpečnosti, života nebo zdraví, životního prostředí nebo jiného veřejného zájmu nebo ke vzniku nenapravitelné újmy;</w:t>
      </w:r>
    </w:p>
    <w:p w14:paraId="5A97C770" w14:textId="4896BBC7" w:rsidR="004F3B0B" w:rsidRPr="00380915" w:rsidRDefault="004F3B0B" w:rsidP="00027CA7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Franklin Gothic Book" w:hAnsi="Franklin Gothic Book"/>
        </w:rPr>
      </w:pPr>
      <w:r w:rsidRPr="00380915">
        <w:rPr>
          <w:rFonts w:ascii="Franklin Gothic Book" w:hAnsi="Franklin Gothic Book"/>
        </w:rPr>
        <w:t>má oprávněný důvod se domnívat, že v případě podání oznámení ministerstvu existuje vzhledem k okolnostem případu zvýšené riziko, že budou on nebo jiná osoba vyjmenovaná v zákoně vystaveni odvetným opatřením</w:t>
      </w:r>
      <w:r w:rsidR="00EC14A6" w:rsidRPr="00380915">
        <w:rPr>
          <w:rFonts w:ascii="Franklin Gothic Book" w:hAnsi="Franklin Gothic Book"/>
        </w:rPr>
        <w:t>.</w:t>
      </w:r>
    </w:p>
    <w:p w14:paraId="619E5882" w14:textId="77777777" w:rsidR="00027CA7" w:rsidRPr="00380915" w:rsidRDefault="00027CA7" w:rsidP="0083337C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Franklin Gothic Book" w:hAnsi="Franklin Gothic Book" w:cstheme="minorHAnsi"/>
        </w:rPr>
      </w:pPr>
    </w:p>
    <w:p w14:paraId="7669BA56" w14:textId="77777777" w:rsidR="00027CA7" w:rsidRPr="00380915" w:rsidRDefault="00027CA7" w:rsidP="0083337C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Franklin Gothic Book" w:hAnsi="Franklin Gothic Book" w:cstheme="minorHAnsi"/>
        </w:rPr>
      </w:pPr>
    </w:p>
    <w:p w14:paraId="6BB2B664" w14:textId="0B484955" w:rsidR="00C93B4F" w:rsidRPr="00380915" w:rsidRDefault="00C93B4F" w:rsidP="00C93B4F">
      <w:pPr>
        <w:pStyle w:val="Normlnweb"/>
        <w:shd w:val="clear" w:color="auto" w:fill="FFFFFF"/>
        <w:spacing w:before="0" w:beforeAutospacing="0" w:after="150" w:afterAutospacing="0"/>
        <w:rPr>
          <w:rFonts w:ascii="Franklin Gothic Book" w:hAnsi="Franklin Gothic Book" w:cs="Open Sans"/>
          <w:color w:val="BDBDBD"/>
          <w:sz w:val="23"/>
          <w:szCs w:val="23"/>
        </w:rPr>
      </w:pPr>
      <w:r w:rsidRPr="00380915">
        <w:rPr>
          <w:rFonts w:ascii="Franklin Gothic Book" w:hAnsi="Franklin Gothic Book" w:cs="Open Sans"/>
          <w:color w:val="BDBDBD"/>
          <w:sz w:val="23"/>
          <w:szCs w:val="23"/>
        </w:rPr>
        <w:t> </w:t>
      </w:r>
    </w:p>
    <w:p w14:paraId="5E7E5183" w14:textId="77777777" w:rsidR="00C93B4F" w:rsidRPr="00380915" w:rsidRDefault="00C93B4F" w:rsidP="00C93B4F">
      <w:pPr>
        <w:spacing w:before="120" w:line="240" w:lineRule="auto"/>
        <w:ind w:left="-709" w:right="-1417"/>
        <w:jc w:val="both"/>
        <w:rPr>
          <w:rFonts w:ascii="Franklin Gothic Book" w:eastAsia="Times New Roman" w:hAnsi="Franklin Gothic Book" w:cs="Arial"/>
          <w:color w:val="444444"/>
          <w:kern w:val="0"/>
          <w:sz w:val="24"/>
          <w:szCs w:val="24"/>
          <w:lang w:eastAsia="cs-CZ"/>
          <w14:ligatures w14:val="none"/>
        </w:rPr>
      </w:pPr>
    </w:p>
    <w:p w14:paraId="4EC5B7AC" w14:textId="77777777" w:rsidR="007269FE" w:rsidRPr="00380915" w:rsidRDefault="007269FE">
      <w:pPr>
        <w:rPr>
          <w:rFonts w:ascii="Franklin Gothic Book" w:hAnsi="Franklin Gothic Book"/>
        </w:rPr>
      </w:pPr>
    </w:p>
    <w:sectPr w:rsidR="007269FE" w:rsidRPr="00380915" w:rsidSect="00380915">
      <w:headerReference w:type="default" r:id="rId13"/>
      <w:pgSz w:w="11906" w:h="16838"/>
      <w:pgMar w:top="212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34C0" w14:textId="77777777" w:rsidR="00380915" w:rsidRDefault="00380915" w:rsidP="00380915">
      <w:pPr>
        <w:spacing w:after="0" w:line="240" w:lineRule="auto"/>
      </w:pPr>
      <w:r>
        <w:separator/>
      </w:r>
    </w:p>
  </w:endnote>
  <w:endnote w:type="continuationSeparator" w:id="0">
    <w:p w14:paraId="1A0466CA" w14:textId="77777777" w:rsidR="00380915" w:rsidRDefault="00380915" w:rsidP="0038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D4B8" w14:textId="77777777" w:rsidR="00380915" w:rsidRDefault="00380915" w:rsidP="00380915">
      <w:pPr>
        <w:spacing w:after="0" w:line="240" w:lineRule="auto"/>
      </w:pPr>
      <w:r>
        <w:separator/>
      </w:r>
    </w:p>
  </w:footnote>
  <w:footnote w:type="continuationSeparator" w:id="0">
    <w:p w14:paraId="1877E54E" w14:textId="77777777" w:rsidR="00380915" w:rsidRDefault="00380915" w:rsidP="0038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FC43" w14:textId="3512332E" w:rsidR="00380915" w:rsidRPr="00380915" w:rsidRDefault="00696F51" w:rsidP="00380915">
    <w:pPr>
      <w:pStyle w:val="Zhlav"/>
    </w:pPr>
    <w:r>
      <w:rPr>
        <w:noProof/>
      </w:rPr>
      <w:drawing>
        <wp:inline distT="0" distB="0" distL="0" distR="0" wp14:anchorId="16424301" wp14:editId="50C919E2">
          <wp:extent cx="5760720" cy="707390"/>
          <wp:effectExtent l="0" t="0" r="0" b="0"/>
          <wp:docPr id="852217608" name="Obrázek 852217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7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F01"/>
    <w:multiLevelType w:val="hybridMultilevel"/>
    <w:tmpl w:val="EC7031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B54"/>
    <w:multiLevelType w:val="hybridMultilevel"/>
    <w:tmpl w:val="84C26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5156"/>
    <w:multiLevelType w:val="hybridMultilevel"/>
    <w:tmpl w:val="AD2058F6"/>
    <w:lvl w:ilvl="0" w:tplc="CD4EAF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A4CB8"/>
    <w:multiLevelType w:val="hybridMultilevel"/>
    <w:tmpl w:val="F0627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F7B4F"/>
    <w:multiLevelType w:val="multilevel"/>
    <w:tmpl w:val="913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939AD"/>
    <w:multiLevelType w:val="multilevel"/>
    <w:tmpl w:val="9E00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BC23AC"/>
    <w:multiLevelType w:val="multilevel"/>
    <w:tmpl w:val="7F20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D6C15"/>
    <w:multiLevelType w:val="hybridMultilevel"/>
    <w:tmpl w:val="7AC0B44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325804">
    <w:abstractNumId w:val="6"/>
  </w:num>
  <w:num w:numId="2" w16cid:durableId="1532566728">
    <w:abstractNumId w:val="5"/>
  </w:num>
  <w:num w:numId="3" w16cid:durableId="1442148714">
    <w:abstractNumId w:val="4"/>
  </w:num>
  <w:num w:numId="4" w16cid:durableId="57486523">
    <w:abstractNumId w:val="3"/>
  </w:num>
  <w:num w:numId="5" w16cid:durableId="1073704240">
    <w:abstractNumId w:val="0"/>
  </w:num>
  <w:num w:numId="6" w16cid:durableId="1322470717">
    <w:abstractNumId w:val="2"/>
  </w:num>
  <w:num w:numId="7" w16cid:durableId="105084838">
    <w:abstractNumId w:val="7"/>
  </w:num>
  <w:num w:numId="8" w16cid:durableId="154803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4F"/>
    <w:rsid w:val="00011299"/>
    <w:rsid w:val="00012E1B"/>
    <w:rsid w:val="00023FF6"/>
    <w:rsid w:val="00024698"/>
    <w:rsid w:val="00027CA7"/>
    <w:rsid w:val="000867CA"/>
    <w:rsid w:val="000C2CFB"/>
    <w:rsid w:val="001C5290"/>
    <w:rsid w:val="001F7C92"/>
    <w:rsid w:val="00282C79"/>
    <w:rsid w:val="002C375D"/>
    <w:rsid w:val="00331DCA"/>
    <w:rsid w:val="00380915"/>
    <w:rsid w:val="003A1764"/>
    <w:rsid w:val="003F5659"/>
    <w:rsid w:val="00474608"/>
    <w:rsid w:val="004B5751"/>
    <w:rsid w:val="004F3B0B"/>
    <w:rsid w:val="005134A6"/>
    <w:rsid w:val="00532478"/>
    <w:rsid w:val="00587861"/>
    <w:rsid w:val="00597E97"/>
    <w:rsid w:val="005F4622"/>
    <w:rsid w:val="00627496"/>
    <w:rsid w:val="00696F51"/>
    <w:rsid w:val="006A0EE6"/>
    <w:rsid w:val="007269FE"/>
    <w:rsid w:val="007278E1"/>
    <w:rsid w:val="007A010D"/>
    <w:rsid w:val="007C0F53"/>
    <w:rsid w:val="007C2C97"/>
    <w:rsid w:val="0083337C"/>
    <w:rsid w:val="00916FF3"/>
    <w:rsid w:val="00917523"/>
    <w:rsid w:val="0092732F"/>
    <w:rsid w:val="009622D0"/>
    <w:rsid w:val="00980ADA"/>
    <w:rsid w:val="00995B97"/>
    <w:rsid w:val="009C1C43"/>
    <w:rsid w:val="009C53EF"/>
    <w:rsid w:val="009D38C5"/>
    <w:rsid w:val="009F2248"/>
    <w:rsid w:val="00A077AC"/>
    <w:rsid w:val="00A401FA"/>
    <w:rsid w:val="00A70120"/>
    <w:rsid w:val="00B06D0F"/>
    <w:rsid w:val="00B7739F"/>
    <w:rsid w:val="00BA0597"/>
    <w:rsid w:val="00BD6F3F"/>
    <w:rsid w:val="00BE04A6"/>
    <w:rsid w:val="00C93B4F"/>
    <w:rsid w:val="00CC4090"/>
    <w:rsid w:val="00D70480"/>
    <w:rsid w:val="00DA69AF"/>
    <w:rsid w:val="00DD24C9"/>
    <w:rsid w:val="00E118A4"/>
    <w:rsid w:val="00EA63AD"/>
    <w:rsid w:val="00EC14A6"/>
    <w:rsid w:val="00F14AE1"/>
    <w:rsid w:val="00F164DD"/>
    <w:rsid w:val="00F450B8"/>
    <w:rsid w:val="00F56DBF"/>
    <w:rsid w:val="00F604BB"/>
    <w:rsid w:val="00F9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DFC954"/>
  <w15:chartTrackingRefBased/>
  <w15:docId w15:val="{FB7DC2D2-D78F-411B-BFF7-8501FB46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93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3B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93B4F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93B4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B4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3B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C93B4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9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9D38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7E97"/>
    <w:pPr>
      <w:ind w:left="720"/>
      <w:contextualSpacing/>
    </w:pPr>
  </w:style>
  <w:style w:type="table" w:styleId="Svtlmkazvraznn1">
    <w:name w:val="Light Grid Accent 1"/>
    <w:basedOn w:val="Normlntabulka"/>
    <w:uiPriority w:val="62"/>
    <w:rsid w:val="009C1C4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38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915"/>
  </w:style>
  <w:style w:type="paragraph" w:styleId="Zpat">
    <w:name w:val="footer"/>
    <w:basedOn w:val="Normln"/>
    <w:link w:val="ZpatChar"/>
    <w:uiPriority w:val="99"/>
    <w:unhideWhenUsed/>
    <w:rsid w:val="00380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znamovatel.justice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nt@moore-czech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QYJ6VK6WDPCP-2026886553-390229</_dlc_DocId>
    <_dlc_DocIdUrl xmlns="9d0ca0cf-2a35-4d1a-8451-71dcfb90f667">
      <Url>https://skolahostivar.sharepoint.com/sites/data/_layouts/15/DocIdRedir.aspx?ID=QYJ6VK6WDPCP-2026886553-390229</Url>
      <Description>QYJ6VK6WDPCP-2026886553-390229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9" ma:contentTypeDescription="Vytvoří nový dokument" ma:contentTypeScope="" ma:versionID="b4f5201b4b5eb5042fe63b85760abc12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f380c2aa00b1d1562f6d9da5f3ccfcfd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599F-3C25-48AF-99FC-F1EAE5C5BB7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51A736E-A54D-42F2-8388-138F43586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A687E-AB66-4E5B-BFE9-680C3F39F1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4B0B12-294A-4248-A7B1-357FE8DA2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908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Šm</dc:creator>
  <cp:keywords/>
  <dc:description/>
  <cp:lastModifiedBy>Kateřina Palásková</cp:lastModifiedBy>
  <cp:revision>3</cp:revision>
  <dcterms:created xsi:type="dcterms:W3CDTF">2025-11-06T13:53:00Z</dcterms:created>
  <dcterms:modified xsi:type="dcterms:W3CDTF">2025-11-06T13:56:00Z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9e408600-e30b-4a46-b974-0866e0bf1e6e</vt:lpwstr>
  </property>
  <property fmtid="{D5CDD505-2E9C-101B-9397-08002B2CF9AE}" pid="4" name="MediaServiceImageTags">
    <vt:lpwstr/>
  </property>
</Properties>
</file>