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7B63" w14:textId="77777777" w:rsidR="000E6A74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8"/>
          <w:szCs w:val="48"/>
        </w:rPr>
      </w:pPr>
    </w:p>
    <w:p w14:paraId="0F26695E" w14:textId="022656F1" w:rsidR="000E6A74" w:rsidRPr="00815190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/>
          <w:color w:val="0070C0"/>
          <w:sz w:val="44"/>
          <w:szCs w:val="48"/>
        </w:rPr>
      </w:pPr>
      <w:r w:rsidRPr="00815190">
        <w:rPr>
          <w:rFonts w:ascii="Franklin Gothic Book" w:hAnsi="Franklin Gothic Book"/>
          <w:b/>
          <w:color w:val="0070C0"/>
          <w:sz w:val="44"/>
          <w:szCs w:val="48"/>
        </w:rPr>
        <w:t>ÚČETNICTVÍ</w:t>
      </w:r>
    </w:p>
    <w:p w14:paraId="4FA4F657" w14:textId="77777777" w:rsidR="000E6A74" w:rsidRDefault="000E6A74" w:rsidP="000E6A74">
      <w:pPr>
        <w:pStyle w:val="Default"/>
        <w:spacing w:before="120" w:line="360" w:lineRule="auto"/>
        <w:jc w:val="center"/>
        <w:rPr>
          <w:rFonts w:ascii="Franklin Gothic Book" w:hAnsi="Franklin Gothic Book"/>
          <w:bCs/>
          <w:sz w:val="32"/>
        </w:rPr>
      </w:pPr>
      <w:r w:rsidRPr="00E96156">
        <w:rPr>
          <w:rFonts w:ascii="Franklin Gothic Book" w:hAnsi="Franklin Gothic Book"/>
          <w:sz w:val="32"/>
        </w:rPr>
        <w:t xml:space="preserve">obor </w:t>
      </w:r>
      <w:r>
        <w:rPr>
          <w:rFonts w:ascii="Franklin Gothic Book" w:hAnsi="Franklin Gothic Book"/>
          <w:bCs/>
          <w:sz w:val="32"/>
        </w:rPr>
        <w:t>64-41-L/51 Podnikání</w:t>
      </w:r>
    </w:p>
    <w:p w14:paraId="0D31CC42" w14:textId="6F1D90B5" w:rsidR="002D053B" w:rsidRPr="00815190" w:rsidRDefault="000E6A74" w:rsidP="00815190">
      <w:pPr>
        <w:pStyle w:val="Default"/>
        <w:spacing w:before="120" w:line="360" w:lineRule="auto"/>
        <w:jc w:val="center"/>
        <w:rPr>
          <w:rFonts w:ascii="Franklin Gothic Book" w:hAnsi="Franklin Gothic Book"/>
          <w:sz w:val="32"/>
        </w:rPr>
      </w:pPr>
      <w:r>
        <w:rPr>
          <w:rFonts w:ascii="Franklin Gothic Book" w:hAnsi="Franklin Gothic Book"/>
          <w:sz w:val="32"/>
        </w:rPr>
        <w:t>školní rok 2020/2021</w:t>
      </w:r>
    </w:p>
    <w:p w14:paraId="3F639DB6" w14:textId="77777777" w:rsidR="002D053B" w:rsidRPr="00815190" w:rsidRDefault="002D053B" w:rsidP="002D053B">
      <w:pPr>
        <w:jc w:val="center"/>
        <w:rPr>
          <w:rFonts w:ascii="Franklin Gothic Demi" w:hAnsi="Franklin Gothic Demi"/>
          <w:b/>
          <w:sz w:val="24"/>
          <w:szCs w:val="44"/>
        </w:rPr>
      </w:pPr>
    </w:p>
    <w:p w14:paraId="6BA62A4D" w14:textId="6AD33E60" w:rsidR="002D053B" w:rsidRPr="00815190" w:rsidRDefault="00815190" w:rsidP="002D053B">
      <w:pPr>
        <w:rPr>
          <w:rFonts w:ascii="Franklin Gothic Book" w:hAnsi="Franklin Gothic Book"/>
          <w:b/>
          <w:sz w:val="24"/>
          <w:szCs w:val="24"/>
        </w:rPr>
      </w:pPr>
      <w:r w:rsidRPr="00815190">
        <w:rPr>
          <w:rFonts w:ascii="Franklin Gothic Book" w:hAnsi="Franklin Gothic Book"/>
          <w:b/>
          <w:sz w:val="24"/>
          <w:szCs w:val="24"/>
        </w:rPr>
        <w:t>Téma:</w:t>
      </w:r>
    </w:p>
    <w:p w14:paraId="75645528" w14:textId="77777777" w:rsidR="000E6A74" w:rsidRPr="000E6A74" w:rsidRDefault="000E6A74" w:rsidP="002D053B">
      <w:pPr>
        <w:rPr>
          <w:rFonts w:ascii="Franklin Gothic Book" w:hAnsi="Franklin Gothic Book"/>
          <w:sz w:val="24"/>
          <w:szCs w:val="24"/>
        </w:rPr>
      </w:pPr>
    </w:p>
    <w:p w14:paraId="60B1CE59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Daňová soustava ČR, nepřímé daně</w:t>
      </w:r>
    </w:p>
    <w:p w14:paraId="20460845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Přímé daně</w:t>
      </w:r>
    </w:p>
    <w:p w14:paraId="39B81409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legislativa, vedení DE</w:t>
      </w:r>
    </w:p>
    <w:p w14:paraId="65E5765B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Daňová evidence podnikatele fyzické osoby </w:t>
      </w:r>
    </w:p>
    <w:p w14:paraId="2EFA8023" w14:textId="5D7B70C6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paušál</w:t>
      </w:r>
      <w:r w:rsidR="00E85F90" w:rsidRPr="000E6A74">
        <w:rPr>
          <w:rFonts w:ascii="Franklin Gothic Book" w:hAnsi="Franklin Gothic Book"/>
          <w:sz w:val="24"/>
          <w:szCs w:val="24"/>
        </w:rPr>
        <w:t>ní sazby výdajů</w:t>
      </w:r>
    </w:p>
    <w:p w14:paraId="5B129AF3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Mzdy, roční zúčtování daňových záloh</w:t>
      </w:r>
    </w:p>
    <w:p w14:paraId="73CF4D1E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Zdravotní a sociální pojištění, výpočty odvodů</w:t>
      </w:r>
    </w:p>
    <w:p w14:paraId="72CE66DD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Složky majetku podniku, odpisy</w:t>
      </w:r>
    </w:p>
    <w:p w14:paraId="734D2CEF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Podvojné účetnictví, princip, základní konstrukce bilance</w:t>
      </w:r>
    </w:p>
    <w:p w14:paraId="72C1C861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Účty účtová osnova pro podnikatele, účtový rozvrh, zjednodušené účetnictví</w:t>
      </w:r>
    </w:p>
    <w:p w14:paraId="0F311F5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peněžních prostředků, převody mezi bankou a BÚ</w:t>
      </w:r>
    </w:p>
    <w:p w14:paraId="6A8AED18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dlouhodobém majetku, odpisy</w:t>
      </w:r>
    </w:p>
    <w:p w14:paraId="6EB691ED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materiálu</w:t>
      </w:r>
    </w:p>
    <w:p w14:paraId="6D0913A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zboží</w:t>
      </w:r>
    </w:p>
    <w:p w14:paraId="1042DBF0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pohledávkách a závazcích, obchodně-závazkové vztahy</w:t>
      </w:r>
    </w:p>
    <w:p w14:paraId="6FFC2E92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mzdách, odvody pojistného a daňových záloh</w:t>
      </w:r>
    </w:p>
    <w:p w14:paraId="38939392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nákladů a výnosů, účtování rezerv</w:t>
      </w:r>
    </w:p>
    <w:p w14:paraId="10911DAF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Uzavírání a otevírání účtů, účet zisků a ztrát, vztah rozvahy a výkazu zisku a ztráty </w:t>
      </w:r>
    </w:p>
    <w:p w14:paraId="2A2C8DA7" w14:textId="77777777" w:rsidR="002D053B" w:rsidRPr="000E6A74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závěrka, audit, účetní jednotky podléhající auditu</w:t>
      </w:r>
    </w:p>
    <w:p w14:paraId="0A4319A9" w14:textId="569F4484" w:rsidR="002D053B" w:rsidRDefault="002D053B" w:rsidP="002D053B">
      <w:pPr>
        <w:pStyle w:val="Odstavecseseznamem"/>
        <w:numPr>
          <w:ilvl w:val="0"/>
          <w:numId w:val="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PÚ, podnikatel fyzická a právnická osoba</w:t>
      </w:r>
    </w:p>
    <w:p w14:paraId="3714659A" w14:textId="495C238D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ECCB309" w14:textId="3DFD3FCE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7858C17" w14:textId="51880ED7" w:rsid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6BAE1F8D" w14:textId="11FD4F13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DCF4047" w14:textId="52E1BC5B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3903E3B9" w14:textId="654402ED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D312C50" w14:textId="627E00AE" w:rsidR="001E1BEC" w:rsidRDefault="001E1BEC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29782C0" w14:textId="57833BFC" w:rsidR="001E1BEC" w:rsidRPr="00815190" w:rsidRDefault="001E1BEC" w:rsidP="001E1BEC">
      <w:pPr>
        <w:rPr>
          <w:rFonts w:ascii="Franklin Gothic Book" w:hAnsi="Franklin Gothic Book"/>
          <w:b/>
          <w:sz w:val="24"/>
          <w:szCs w:val="24"/>
        </w:rPr>
      </w:pPr>
      <w:r w:rsidRPr="00815190">
        <w:rPr>
          <w:rFonts w:ascii="Franklin Gothic Book" w:hAnsi="Franklin Gothic Book"/>
          <w:b/>
          <w:sz w:val="24"/>
          <w:szCs w:val="24"/>
        </w:rPr>
        <w:lastRenderedPageBreak/>
        <w:t>Obsah témat</w:t>
      </w:r>
    </w:p>
    <w:p w14:paraId="497FCDE6" w14:textId="77777777" w:rsidR="001E1BEC" w:rsidRPr="000E6A74" w:rsidRDefault="001E1BEC" w:rsidP="001E1BEC">
      <w:pPr>
        <w:rPr>
          <w:rFonts w:ascii="Franklin Gothic Book" w:hAnsi="Franklin Gothic Book"/>
          <w:sz w:val="24"/>
          <w:szCs w:val="24"/>
        </w:rPr>
      </w:pPr>
    </w:p>
    <w:p w14:paraId="470ADBB4" w14:textId="13A2626F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Daňová soustava ČR, nepřímé daně</w:t>
      </w:r>
    </w:p>
    <w:p w14:paraId="57A70A79" w14:textId="3F3CAC1D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daňové soustavy</w:t>
      </w:r>
    </w:p>
    <w:p w14:paraId="6BEB7C34" w14:textId="15A3B592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nepřímých daní</w:t>
      </w:r>
    </w:p>
    <w:p w14:paraId="44795E22" w14:textId="3B5DA902" w:rsidR="00F20E6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on DPH</w:t>
      </w:r>
    </w:p>
    <w:p w14:paraId="13299383" w14:textId="02433CE0" w:rsidR="00F20E64" w:rsidRPr="000E6A74" w:rsidRDefault="00F20E64" w:rsidP="00F20E64">
      <w:pPr>
        <w:pStyle w:val="Odstavecseseznamem"/>
        <w:numPr>
          <w:ilvl w:val="0"/>
          <w:numId w:val="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Odvod DPH</w:t>
      </w:r>
    </w:p>
    <w:p w14:paraId="069B587E" w14:textId="688306F5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Přímé daně</w:t>
      </w:r>
    </w:p>
    <w:p w14:paraId="05AEDDF2" w14:textId="58BB0E48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přímých daní</w:t>
      </w:r>
    </w:p>
    <w:p w14:paraId="1B1FC6E3" w14:textId="29FF2B20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Příjmové daně – výpočet, odvod</w:t>
      </w:r>
    </w:p>
    <w:p w14:paraId="3D263721" w14:textId="41D1023C" w:rsidR="00F20E6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čistého zisku podnikatele fyzické osoby</w:t>
      </w:r>
    </w:p>
    <w:p w14:paraId="0A4F8C05" w14:textId="67AA0B17" w:rsidR="00F20E64" w:rsidRPr="000E6A74" w:rsidRDefault="00F20E64" w:rsidP="00F20E64">
      <w:pPr>
        <w:pStyle w:val="Odstavecseseznamem"/>
        <w:numPr>
          <w:ilvl w:val="0"/>
          <w:numId w:val="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Stanovení silniční daně</w:t>
      </w:r>
    </w:p>
    <w:p w14:paraId="109E93EC" w14:textId="012BB20D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legislativa, vedení DE</w:t>
      </w:r>
    </w:p>
    <w:p w14:paraId="045A414B" w14:textId="6EAD14CA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Porovnání daňové evidence a podvojného účetnictví</w:t>
      </w:r>
    </w:p>
    <w:p w14:paraId="2571DB1C" w14:textId="41578ADD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Charakteristika daňové evidence</w:t>
      </w:r>
    </w:p>
    <w:p w14:paraId="46250CCA" w14:textId="5C1F4067" w:rsidR="00A53500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plátce DPH</w:t>
      </w:r>
    </w:p>
    <w:p w14:paraId="35F68656" w14:textId="77D31471" w:rsidR="00A53500" w:rsidRPr="000E6A74" w:rsidRDefault="00A53500" w:rsidP="00A53500">
      <w:pPr>
        <w:pStyle w:val="Odstavecseseznamem"/>
        <w:numPr>
          <w:ilvl w:val="0"/>
          <w:numId w:val="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neplátce DPH</w:t>
      </w:r>
    </w:p>
    <w:p w14:paraId="2E9D766A" w14:textId="77C4234A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Daňová evidence podnikatele fyzické osoby </w:t>
      </w:r>
    </w:p>
    <w:p w14:paraId="3A8AD1FB" w14:textId="0E5721F1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Knihy daňové evidence</w:t>
      </w:r>
    </w:p>
    <w:p w14:paraId="3FBDD66B" w14:textId="21E64317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DE u neplátce DPH</w:t>
      </w:r>
    </w:p>
    <w:p w14:paraId="19A87E8F" w14:textId="694AB34F" w:rsidR="00A53500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Uzávěrkové operace v peněžním deníku</w:t>
      </w:r>
    </w:p>
    <w:p w14:paraId="71CDD0C9" w14:textId="2EB5DF91" w:rsidR="00A53500" w:rsidRPr="000E6A74" w:rsidRDefault="00A53500" w:rsidP="00A53500">
      <w:pPr>
        <w:pStyle w:val="Odstavecseseznamem"/>
        <w:numPr>
          <w:ilvl w:val="0"/>
          <w:numId w:val="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Výkaz o majetku a závazcích</w:t>
      </w:r>
    </w:p>
    <w:p w14:paraId="69D48464" w14:textId="124E962B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paušální sazby výdajů</w:t>
      </w:r>
    </w:p>
    <w:p w14:paraId="4E5BE895" w14:textId="77777777" w:rsidR="00A84CF9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Princip paušální sazby výdajů </w:t>
      </w:r>
    </w:p>
    <w:p w14:paraId="6BE3B6F3" w14:textId="443A21A2" w:rsidR="00A53500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daně z příjmu fyzických osob</w:t>
      </w:r>
    </w:p>
    <w:p w14:paraId="05291407" w14:textId="1E1FA4B5" w:rsidR="00A84CF9" w:rsidRDefault="00A84CF9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</w:t>
      </w:r>
      <w:r w:rsidR="00E61930">
        <w:rPr>
          <w:rFonts w:ascii="Franklin Gothic Book" w:hAnsi="Franklin Gothic Book"/>
          <w:sz w:val="24"/>
          <w:szCs w:val="24"/>
        </w:rPr>
        <w:t xml:space="preserve"> výpočtu DPFO za použití paušální sazby výdajů</w:t>
      </w:r>
    </w:p>
    <w:p w14:paraId="3EFE7D55" w14:textId="2B2DBD0A" w:rsidR="00E61930" w:rsidRPr="000E6A74" w:rsidRDefault="00E61930" w:rsidP="00A53500">
      <w:pPr>
        <w:pStyle w:val="Odstavecseseznamem"/>
        <w:numPr>
          <w:ilvl w:val="0"/>
          <w:numId w:val="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v peněžním deníku</w:t>
      </w:r>
    </w:p>
    <w:p w14:paraId="18E7DFE6" w14:textId="14B9F8E2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Mzdy, roční zúčtování daňových záloh</w:t>
      </w:r>
    </w:p>
    <w:p w14:paraId="3D8DBE2F" w14:textId="0E7BB1F7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Mzdy, složky mzdy, čistá mzda</w:t>
      </w:r>
    </w:p>
    <w:p w14:paraId="3A670448" w14:textId="5630B1D7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Pojistné zdravotního a sociálního pojištění u zaměstnance</w:t>
      </w:r>
    </w:p>
    <w:p w14:paraId="25236E62" w14:textId="72F77FD4" w:rsidR="00E61930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plánovaných ročních mzdových a osobních nákladů firmy</w:t>
      </w:r>
    </w:p>
    <w:p w14:paraId="1BEFD650" w14:textId="07A1B055" w:rsidR="00E61930" w:rsidRPr="000E6A74" w:rsidRDefault="00E61930" w:rsidP="00E61930">
      <w:pPr>
        <w:pStyle w:val="Odstavecseseznamem"/>
        <w:numPr>
          <w:ilvl w:val="0"/>
          <w:numId w:val="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Roční zúčtování mzdových záloh zaměstnance</w:t>
      </w:r>
    </w:p>
    <w:p w14:paraId="12853FCB" w14:textId="60F6663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Zdravotní a sociální pojištění, výpočty odvodů</w:t>
      </w:r>
    </w:p>
    <w:p w14:paraId="67BB8AA4" w14:textId="14718795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zdravotního pojištění</w:t>
      </w:r>
    </w:p>
    <w:p w14:paraId="626B2A21" w14:textId="3FE9C1E9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Popis sociálního pojištění, nemocenská</w:t>
      </w:r>
    </w:p>
    <w:p w14:paraId="4214E05A" w14:textId="5634CF54" w:rsidR="00E61930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odvodu zdravotního a sociálního pojištění za zaměstnance</w:t>
      </w:r>
    </w:p>
    <w:p w14:paraId="228D50FF" w14:textId="3BD0D980" w:rsidR="00E61930" w:rsidRPr="000E6A74" w:rsidRDefault="00E61930" w:rsidP="00E61930">
      <w:pPr>
        <w:pStyle w:val="Odstavecseseznamem"/>
        <w:numPr>
          <w:ilvl w:val="0"/>
          <w:numId w:val="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 zdravotním a sociálním pojištění ve finančním účetnictví</w:t>
      </w:r>
    </w:p>
    <w:p w14:paraId="1CECFBEE" w14:textId="2447E30C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Složky majetku podniku, odpisy</w:t>
      </w:r>
    </w:p>
    <w:p w14:paraId="74DDF8EE" w14:textId="6623305D" w:rsidR="00176D6C" w:rsidRDefault="00176D6C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Členění majetku podniku a jeho popis</w:t>
      </w:r>
    </w:p>
    <w:p w14:paraId="0E0B9D52" w14:textId="7705049D" w:rsidR="00176D6C" w:rsidRDefault="00176D6C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Odpisy</w:t>
      </w:r>
      <w:r w:rsidR="00551724">
        <w:rPr>
          <w:rFonts w:ascii="Franklin Gothic Book" w:hAnsi="Franklin Gothic Book"/>
          <w:sz w:val="24"/>
          <w:szCs w:val="24"/>
        </w:rPr>
        <w:t>-funkce</w:t>
      </w:r>
      <w:r>
        <w:rPr>
          <w:rFonts w:ascii="Franklin Gothic Book" w:hAnsi="Franklin Gothic Book"/>
          <w:sz w:val="24"/>
          <w:szCs w:val="24"/>
        </w:rPr>
        <w:t>, členění, popis</w:t>
      </w:r>
    </w:p>
    <w:p w14:paraId="13BD8545" w14:textId="57FF891C" w:rsidR="00551724" w:rsidRDefault="00551724" w:rsidP="00176D6C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Vývoj oprávek v průběhu odpisování</w:t>
      </w:r>
    </w:p>
    <w:p w14:paraId="3F82983A" w14:textId="40DC6823" w:rsidR="00815190" w:rsidRDefault="00551724" w:rsidP="00815190">
      <w:pPr>
        <w:pStyle w:val="Odstavecseseznamem"/>
        <w:numPr>
          <w:ilvl w:val="0"/>
          <w:numId w:val="1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pořízení majetku v daňové evidenci</w:t>
      </w:r>
    </w:p>
    <w:p w14:paraId="6293CC9F" w14:textId="77777777" w:rsidR="00815190" w:rsidRPr="00815190" w:rsidRDefault="00815190" w:rsidP="00815190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2AE8456C" w14:textId="77777777" w:rsidR="00AA7DB9" w:rsidRPr="000E6A74" w:rsidRDefault="00AA7DB9" w:rsidP="00AA7DB9">
      <w:pPr>
        <w:pStyle w:val="Odstavecseseznamem"/>
        <w:spacing w:after="200" w:line="276" w:lineRule="auto"/>
        <w:ind w:left="1364"/>
        <w:rPr>
          <w:rFonts w:ascii="Franklin Gothic Book" w:hAnsi="Franklin Gothic Book"/>
          <w:sz w:val="24"/>
          <w:szCs w:val="24"/>
        </w:rPr>
      </w:pPr>
    </w:p>
    <w:p w14:paraId="4A89A13E" w14:textId="2BBC0A5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lastRenderedPageBreak/>
        <w:t>Podvojné účetnictví, princip, základní konstrukce bilance</w:t>
      </w:r>
    </w:p>
    <w:p w14:paraId="67E577BB" w14:textId="011ABB08" w:rsidR="00AA7DB9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Teorie účtů</w:t>
      </w:r>
    </w:p>
    <w:p w14:paraId="7985C771" w14:textId="61D4A198" w:rsidR="00F7639A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Princip podvojnosti </w:t>
      </w:r>
    </w:p>
    <w:p w14:paraId="354823F0" w14:textId="2C1EAE9F" w:rsidR="00F7639A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Sestavení bilance a výkazu zisků a ztrát</w:t>
      </w:r>
    </w:p>
    <w:p w14:paraId="301DCBED" w14:textId="752CFF2D" w:rsidR="00F7639A" w:rsidRPr="000E6A74" w:rsidRDefault="00F7639A" w:rsidP="00AA7DB9">
      <w:pPr>
        <w:pStyle w:val="Odstavecseseznamem"/>
        <w:numPr>
          <w:ilvl w:val="0"/>
          <w:numId w:val="1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Vlivy účetních operací na rozvahu</w:t>
      </w:r>
    </w:p>
    <w:p w14:paraId="1CFBA1D1" w14:textId="57239BCF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Účty účtová osnova pro podnikatele, účtový rozvrh, zjednodušené účetnictví</w:t>
      </w:r>
    </w:p>
    <w:p w14:paraId="0C1D2E31" w14:textId="30B81DF9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 osnova, účtový rozvrh</w:t>
      </w:r>
    </w:p>
    <w:p w14:paraId="2262ADAE" w14:textId="45B0E27D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o majetku v podvojném účetnictví</w:t>
      </w:r>
    </w:p>
    <w:p w14:paraId="2DEDBCBD" w14:textId="354BCB12" w:rsidR="00754961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Problematika účtování ve zjednodušeném rozsahu</w:t>
      </w:r>
    </w:p>
    <w:p w14:paraId="37BA2FA8" w14:textId="48296176" w:rsidR="00754961" w:rsidRPr="000E6A74" w:rsidRDefault="00754961" w:rsidP="00754961">
      <w:pPr>
        <w:pStyle w:val="Odstavecseseznamem"/>
        <w:numPr>
          <w:ilvl w:val="0"/>
          <w:numId w:val="1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Postup při účetní závěrce</w:t>
      </w:r>
    </w:p>
    <w:p w14:paraId="7C7B7DAD" w14:textId="768CC68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peněžních prostředků, převody mezi bankou a BÚ</w:t>
      </w:r>
    </w:p>
    <w:p w14:paraId="11A92102" w14:textId="104D2C33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peněžních prostředků, účtová třída 2</w:t>
      </w:r>
    </w:p>
    <w:p w14:paraId="7BA55486" w14:textId="2D437201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mezi pokladnou a bankou</w:t>
      </w:r>
    </w:p>
    <w:p w14:paraId="7A92DE87" w14:textId="5D45EABD" w:rsid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peněžních prostředků v peněžním deníku</w:t>
      </w:r>
    </w:p>
    <w:p w14:paraId="0B7CE9A4" w14:textId="2A30AB0E" w:rsidR="00754961" w:rsidRPr="00754961" w:rsidRDefault="00754961" w:rsidP="00754961">
      <w:pPr>
        <w:pStyle w:val="Odstavecseseznamem"/>
        <w:numPr>
          <w:ilvl w:val="0"/>
          <w:numId w:val="1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Příklad účtování peněžních prostředků v podvojném účetnictví</w:t>
      </w:r>
    </w:p>
    <w:p w14:paraId="2891633D" w14:textId="035BDD86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dlouhodobém majetku, odpisy</w:t>
      </w:r>
    </w:p>
    <w:p w14:paraId="764E1726" w14:textId="2FA98A31" w:rsidR="007125B0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Dlouhodobý majetek – účtová třída 0</w:t>
      </w:r>
    </w:p>
    <w:p w14:paraId="16273572" w14:textId="6597296D" w:rsidR="0012292B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Problematika odpisování dlouhodobého majetku</w:t>
      </w:r>
    </w:p>
    <w:p w14:paraId="731D1795" w14:textId="55B163DD" w:rsidR="0012292B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Výpočet daňových odpisů</w:t>
      </w:r>
    </w:p>
    <w:p w14:paraId="11510562" w14:textId="6012DDF2" w:rsidR="0012292B" w:rsidRPr="000E6A74" w:rsidRDefault="0012292B" w:rsidP="007125B0">
      <w:pPr>
        <w:pStyle w:val="Odstavecseseznamem"/>
        <w:numPr>
          <w:ilvl w:val="0"/>
          <w:numId w:val="1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pořízení dlouhodobého majetku ve finančním účetnictví</w:t>
      </w:r>
    </w:p>
    <w:p w14:paraId="6C98EBB5" w14:textId="4ED977C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materiálu</w:t>
      </w:r>
    </w:p>
    <w:p w14:paraId="07D44E6F" w14:textId="0F5064B8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materiálu – účtová třída 1</w:t>
      </w:r>
    </w:p>
    <w:p w14:paraId="1A348E09" w14:textId="4FB34744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Analytická evidence zásob</w:t>
      </w:r>
    </w:p>
    <w:p w14:paraId="2BC1E188" w14:textId="67D06B08" w:rsidR="0012292B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pořízení materiálu ve finančním účetnictví</w:t>
      </w:r>
    </w:p>
    <w:p w14:paraId="41A6F8B5" w14:textId="12CAD7CF" w:rsidR="0012292B" w:rsidRPr="000E6A74" w:rsidRDefault="0012292B" w:rsidP="0012292B">
      <w:pPr>
        <w:pStyle w:val="Odstavecseseznamem"/>
        <w:numPr>
          <w:ilvl w:val="0"/>
          <w:numId w:val="1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inventarizačních rozdílů</w:t>
      </w:r>
    </w:p>
    <w:p w14:paraId="419762B5" w14:textId="06144DA9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zboží</w:t>
      </w:r>
    </w:p>
    <w:p w14:paraId="497684F8" w14:textId="4C8FE746" w:rsidR="0012292B" w:rsidRDefault="0012292B" w:rsidP="0012292B">
      <w:pPr>
        <w:pStyle w:val="Odstavecseseznamem"/>
        <w:numPr>
          <w:ilvl w:val="0"/>
          <w:numId w:val="17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zboží – účtová třída 1</w:t>
      </w:r>
    </w:p>
    <w:p w14:paraId="53F41081" w14:textId="1061D305" w:rsidR="0012292B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nákupu a prodeje zboží ve finančním účetnictví</w:t>
      </w:r>
      <w:r w:rsidR="005932F0">
        <w:rPr>
          <w:rFonts w:ascii="Franklin Gothic Book" w:hAnsi="Franklin Gothic Book"/>
          <w:sz w:val="24"/>
          <w:szCs w:val="24"/>
        </w:rPr>
        <w:t xml:space="preserve"> – účtová třída 1</w:t>
      </w:r>
    </w:p>
    <w:p w14:paraId="4D0FC906" w14:textId="36A5169B" w:rsidR="0012292B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pořízení a prodeje zboží v daňové evidenci</w:t>
      </w:r>
    </w:p>
    <w:p w14:paraId="7660FED0" w14:textId="01C4B998" w:rsidR="0012292B" w:rsidRPr="000E6A74" w:rsidRDefault="0012292B" w:rsidP="0012292B">
      <w:pPr>
        <w:pStyle w:val="Odstavecseseznamem"/>
        <w:numPr>
          <w:ilvl w:val="0"/>
          <w:numId w:val="16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Struktura oběžných prostředků podniku</w:t>
      </w:r>
    </w:p>
    <w:p w14:paraId="67B29F94" w14:textId="4F90FCB7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pohledávkách a závazcích, obchodně-závazkové vztahy</w:t>
      </w:r>
    </w:p>
    <w:p w14:paraId="083BDCBD" w14:textId="4356DBB8" w:rsidR="00552C11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Obchodně závazkové vztahy, vymezení p</w:t>
      </w:r>
      <w:r w:rsidR="00552C11">
        <w:rPr>
          <w:rFonts w:ascii="Franklin Gothic Book" w:hAnsi="Franklin Gothic Book"/>
          <w:sz w:val="24"/>
          <w:szCs w:val="24"/>
        </w:rPr>
        <w:t>ohledáv</w:t>
      </w:r>
      <w:r>
        <w:rPr>
          <w:rFonts w:ascii="Franklin Gothic Book" w:hAnsi="Franklin Gothic Book"/>
          <w:sz w:val="24"/>
          <w:szCs w:val="24"/>
        </w:rPr>
        <w:t>e</w:t>
      </w:r>
      <w:r w:rsidR="00552C11">
        <w:rPr>
          <w:rFonts w:ascii="Franklin Gothic Book" w:hAnsi="Franklin Gothic Book"/>
          <w:sz w:val="24"/>
          <w:szCs w:val="24"/>
        </w:rPr>
        <w:t>k a závazk</w:t>
      </w:r>
      <w:r>
        <w:rPr>
          <w:rFonts w:ascii="Franklin Gothic Book" w:hAnsi="Franklin Gothic Book"/>
          <w:sz w:val="24"/>
          <w:szCs w:val="24"/>
        </w:rPr>
        <w:t>ů</w:t>
      </w:r>
    </w:p>
    <w:p w14:paraId="7085C235" w14:textId="1783B09A" w:rsidR="005932F0" w:rsidRDefault="005932F0" w:rsidP="005932F0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pohledávek a závazků ve finančním účetnictví – účtová třída 3 a 4</w:t>
      </w:r>
    </w:p>
    <w:p w14:paraId="76380199" w14:textId="4F1B8645" w:rsidR="005932F0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Pohledávky a závazky v daňové evidenci</w:t>
      </w:r>
    </w:p>
    <w:p w14:paraId="6DFAEF9D" w14:textId="47E59E18" w:rsidR="005932F0" w:rsidRPr="000E6A74" w:rsidRDefault="005932F0" w:rsidP="00552C11">
      <w:pPr>
        <w:pStyle w:val="Odstavecseseznamem"/>
        <w:numPr>
          <w:ilvl w:val="0"/>
          <w:numId w:val="18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Princip podvojnosti</w:t>
      </w:r>
    </w:p>
    <w:p w14:paraId="4AA0EB33" w14:textId="1D9CEE39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o mzdách, odvody pojistného a daňových záloh</w:t>
      </w:r>
    </w:p>
    <w:p w14:paraId="286BCC3D" w14:textId="20581670" w:rsidR="007D422E" w:rsidRDefault="007D422E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Mzdy, zdravotní a sociální pojištění za zaměstnance a zaměstnavatel</w:t>
      </w:r>
      <w:r w:rsidR="001343EF">
        <w:rPr>
          <w:rFonts w:ascii="Franklin Gothic Book" w:hAnsi="Franklin Gothic Book"/>
          <w:sz w:val="24"/>
          <w:szCs w:val="24"/>
        </w:rPr>
        <w:t>e</w:t>
      </w:r>
    </w:p>
    <w:p w14:paraId="6E618759" w14:textId="3B9AE8A9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Odvody daní a odvodů</w:t>
      </w:r>
    </w:p>
    <w:p w14:paraId="0F5C4797" w14:textId="70B6FC17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mezd ve finančním účetnictví</w:t>
      </w:r>
    </w:p>
    <w:p w14:paraId="36F1E023" w14:textId="0505FB71" w:rsidR="001343EF" w:rsidRDefault="001343EF" w:rsidP="007D422E">
      <w:pPr>
        <w:pStyle w:val="Odstavecseseznamem"/>
        <w:numPr>
          <w:ilvl w:val="0"/>
          <w:numId w:val="19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Evidence mezd v daňové evidenci</w:t>
      </w:r>
    </w:p>
    <w:p w14:paraId="1A6BD5BA" w14:textId="7E715013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Účtování nákladů a výnosů, účtování rezerv</w:t>
      </w:r>
    </w:p>
    <w:p w14:paraId="5C19F71D" w14:textId="3BF2EDD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Náklady a výnosy – vymezení pojmů</w:t>
      </w:r>
    </w:p>
    <w:p w14:paraId="719C0788" w14:textId="4F149EB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nákladů ve finančním účetnictví – účtová třída 5</w:t>
      </w:r>
    </w:p>
    <w:p w14:paraId="45EEFBA1" w14:textId="1282C6A3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výnosů ve finančním účetnictví – účtová třída 6</w:t>
      </w:r>
    </w:p>
    <w:p w14:paraId="651A8862" w14:textId="51E1497D" w:rsidR="00533452" w:rsidRDefault="00533452" w:rsidP="00533452">
      <w:pPr>
        <w:pStyle w:val="Odstavecseseznamem"/>
        <w:numPr>
          <w:ilvl w:val="0"/>
          <w:numId w:val="20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Účtování rezerv</w:t>
      </w:r>
    </w:p>
    <w:p w14:paraId="4ACD0F9C" w14:textId="77777777" w:rsidR="00815190" w:rsidRPr="00815190" w:rsidRDefault="00815190" w:rsidP="00815190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14:paraId="35F2FE03" w14:textId="203B2518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 xml:space="preserve">Uzavírání a otevírání účtů, účet zisků a ztrát, vztah rozvahy a výkazu zisku a ztráty </w:t>
      </w:r>
    </w:p>
    <w:p w14:paraId="180ADEB1" w14:textId="7D34BD94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Otevírání a uzavírání účtů – </w:t>
      </w:r>
      <w:r w:rsidRPr="00802E9B">
        <w:rPr>
          <w:rFonts w:ascii="Franklin Gothic Book" w:hAnsi="Franklin Gothic Book"/>
          <w:sz w:val="24"/>
          <w:szCs w:val="24"/>
        </w:rPr>
        <w:t>účtová třída 7</w:t>
      </w:r>
    </w:p>
    <w:p w14:paraId="6B59E50D" w14:textId="73685B67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zůstatků rozvahových účtů</w:t>
      </w:r>
    </w:p>
    <w:p w14:paraId="05876273" w14:textId="35D98D44" w:rsid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Převody zůstatků výsledkových účtů</w:t>
      </w:r>
    </w:p>
    <w:p w14:paraId="760D3202" w14:textId="46E6C6E0" w:rsidR="00802E9B" w:rsidRPr="00802E9B" w:rsidRDefault="00802E9B" w:rsidP="00802E9B">
      <w:pPr>
        <w:pStyle w:val="Odstavecseseznamem"/>
        <w:numPr>
          <w:ilvl w:val="0"/>
          <w:numId w:val="21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802E9B">
        <w:rPr>
          <w:rFonts w:ascii="Franklin Gothic Book" w:hAnsi="Franklin Gothic Book"/>
          <w:sz w:val="24"/>
          <w:szCs w:val="24"/>
        </w:rPr>
        <w:t>Počáteční účet rozvažný, otevření účtů</w:t>
      </w:r>
    </w:p>
    <w:p w14:paraId="460790D5" w14:textId="79DC981A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Účetní závěrka, audit, účetní jednotky podléhající auditu</w:t>
      </w:r>
    </w:p>
    <w:p w14:paraId="06421957" w14:textId="77777777" w:rsidR="0029272F" w:rsidRDefault="00097572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Tvorba zisku v obchodních společnostech</w:t>
      </w:r>
    </w:p>
    <w:p w14:paraId="56601963" w14:textId="2520EF6B" w:rsidR="00097572" w:rsidRDefault="00097572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Zjištění zisku ve finančním účetnictví</w:t>
      </w:r>
    </w:p>
    <w:p w14:paraId="014B14CD" w14:textId="77777777" w:rsidR="0029272F" w:rsidRDefault="0029272F" w:rsidP="0029272F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Rozdělení zisku, zdanění zisku</w:t>
      </w:r>
    </w:p>
    <w:p w14:paraId="7B8D92F1" w14:textId="2F965770" w:rsidR="0029272F" w:rsidRPr="000E6A74" w:rsidRDefault="0029272F" w:rsidP="00097572">
      <w:pPr>
        <w:pStyle w:val="Odstavecseseznamem"/>
        <w:numPr>
          <w:ilvl w:val="0"/>
          <w:numId w:val="23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Audit</w:t>
      </w:r>
    </w:p>
    <w:p w14:paraId="2B4C09C1" w14:textId="787AF6D5" w:rsidR="001E1BEC" w:rsidRDefault="001E1BEC" w:rsidP="001E1BEC">
      <w:pPr>
        <w:pStyle w:val="Odstavecseseznamem"/>
        <w:numPr>
          <w:ilvl w:val="0"/>
          <w:numId w:val="2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 w:rsidRPr="000E6A74">
        <w:rPr>
          <w:rFonts w:ascii="Franklin Gothic Book" w:hAnsi="Franklin Gothic Book"/>
          <w:sz w:val="24"/>
          <w:szCs w:val="24"/>
        </w:rPr>
        <w:t>Porovnání vedení DE a PÚ, podnikatel fyzická a právnická osoba</w:t>
      </w:r>
    </w:p>
    <w:p w14:paraId="205C3162" w14:textId="71944ECE" w:rsidR="00AC44FE" w:rsidRDefault="00AC44FE" w:rsidP="00AC44FE">
      <w:pPr>
        <w:pStyle w:val="Odstavecseseznamem"/>
        <w:numPr>
          <w:ilvl w:val="0"/>
          <w:numId w:val="25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Vymezení podnikání fyzických a právnických osob</w:t>
      </w:r>
    </w:p>
    <w:p w14:paraId="2D090136" w14:textId="631D1EEC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Posouzení vlivu formy podnikání na daňové zatížení podnikatele</w:t>
      </w:r>
    </w:p>
    <w:p w14:paraId="4B00D2F7" w14:textId="6F38298F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Rozdíly v daňově evidenci a účetnictví</w:t>
      </w:r>
    </w:p>
    <w:p w14:paraId="589F4D62" w14:textId="0C4DED28" w:rsidR="00AC44FE" w:rsidRDefault="00AC44FE" w:rsidP="00AC44FE">
      <w:pPr>
        <w:pStyle w:val="Odstavecseseznamem"/>
        <w:numPr>
          <w:ilvl w:val="0"/>
          <w:numId w:val="24"/>
        </w:num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Porovnání účetního příkladu v DE a PÚ</w:t>
      </w:r>
    </w:p>
    <w:p w14:paraId="1F1F0ACE" w14:textId="77777777" w:rsidR="001E1BEC" w:rsidRDefault="001E1BEC" w:rsidP="001E1BEC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04EE4493" w14:textId="77777777" w:rsidR="001E1BEC" w:rsidRDefault="001E1BEC" w:rsidP="001E1BEC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7F877772" w14:textId="095625ED" w:rsidR="00904BB2" w:rsidRPr="005C563F" w:rsidRDefault="00D20FC4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30. 9. 2020</w:t>
      </w:r>
    </w:p>
    <w:p w14:paraId="326520A6" w14:textId="77777777" w:rsidR="00904BB2" w:rsidRPr="005C563F" w:rsidRDefault="00904BB2" w:rsidP="00904BB2">
      <w:pPr>
        <w:ind w:firstLine="709"/>
        <w:rPr>
          <w:rFonts w:ascii="Franklin Gothic Book" w:hAnsi="Franklin Gothic Book"/>
          <w:color w:val="000000"/>
          <w:sz w:val="24"/>
          <w:szCs w:val="24"/>
          <w:lang w:bidi="cs-CZ"/>
        </w:rPr>
      </w:pP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>Zpracovala:</w:t>
      </w:r>
    </w:p>
    <w:p w14:paraId="6CA2435D" w14:textId="539727E1" w:rsidR="00904BB2" w:rsidRPr="005C563F" w:rsidRDefault="00904BB2" w:rsidP="00904BB2">
      <w:pPr>
        <w:rPr>
          <w:rFonts w:ascii="Franklin Gothic Book" w:hAnsi="Franklin Gothic Book"/>
          <w:bCs/>
          <w:sz w:val="24"/>
          <w:szCs w:val="24"/>
        </w:rPr>
      </w:pP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 xml:space="preserve">            Ing. D. Boušová</w:t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color w:val="000000"/>
          <w:sz w:val="24"/>
          <w:szCs w:val="24"/>
          <w:lang w:bidi="cs-CZ"/>
        </w:rPr>
        <w:tab/>
      </w:r>
      <w:r w:rsidRPr="005C563F">
        <w:rPr>
          <w:rFonts w:ascii="Franklin Gothic Book" w:hAnsi="Franklin Gothic Book"/>
          <w:sz w:val="24"/>
          <w:szCs w:val="24"/>
        </w:rPr>
        <w:t>Schválil:</w:t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  <w:t>Ing. Milan Vorel</w:t>
      </w:r>
      <w:r w:rsidR="00815190">
        <w:rPr>
          <w:rFonts w:ascii="Franklin Gothic Book" w:hAnsi="Franklin Gothic Book"/>
          <w:sz w:val="24"/>
          <w:szCs w:val="24"/>
        </w:rPr>
        <w:t xml:space="preserve"> v.r.</w:t>
      </w:r>
    </w:p>
    <w:p w14:paraId="27FF366E" w14:textId="77777777" w:rsidR="00904BB2" w:rsidRPr="005C563F" w:rsidRDefault="00904BB2" w:rsidP="00904BB2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</w:r>
      <w:r w:rsidRPr="005C563F">
        <w:rPr>
          <w:rFonts w:ascii="Franklin Gothic Book" w:hAnsi="Franklin Gothic Book"/>
          <w:sz w:val="24"/>
          <w:szCs w:val="24"/>
        </w:rPr>
        <w:tab/>
        <w:t>ředitel školy</w:t>
      </w:r>
    </w:p>
    <w:p w14:paraId="04D7E651" w14:textId="77777777" w:rsidR="00904BB2" w:rsidRPr="005C563F" w:rsidRDefault="00904BB2" w:rsidP="00904BB2">
      <w:pPr>
        <w:ind w:firstLine="709"/>
        <w:rPr>
          <w:rFonts w:ascii="Franklin Gothic Book" w:hAnsi="Franklin Gothic Book"/>
          <w:sz w:val="24"/>
          <w:szCs w:val="24"/>
        </w:rPr>
      </w:pPr>
    </w:p>
    <w:p w14:paraId="6260AC03" w14:textId="77777777" w:rsidR="00904BB2" w:rsidRPr="00904BB2" w:rsidRDefault="00904BB2" w:rsidP="00904BB2">
      <w:pPr>
        <w:spacing w:after="200" w:line="276" w:lineRule="auto"/>
        <w:rPr>
          <w:rFonts w:ascii="Franklin Gothic Book" w:hAnsi="Franklin Gothic Book"/>
          <w:sz w:val="24"/>
          <w:szCs w:val="24"/>
        </w:rPr>
      </w:pPr>
    </w:p>
    <w:p w14:paraId="4B3C21A4" w14:textId="77777777" w:rsidR="002D053B" w:rsidRPr="000E6A74" w:rsidRDefault="002D053B" w:rsidP="002D053B">
      <w:pPr>
        <w:rPr>
          <w:rFonts w:ascii="Franklin Gothic Book" w:hAnsi="Franklin Gothic Book"/>
          <w:sz w:val="24"/>
          <w:szCs w:val="24"/>
        </w:rPr>
      </w:pPr>
    </w:p>
    <w:p w14:paraId="2C6DB204" w14:textId="1316C858" w:rsidR="00557637" w:rsidRPr="002D053B" w:rsidRDefault="0043212C" w:rsidP="00A86CBD">
      <w:pPr>
        <w:tabs>
          <w:tab w:val="left" w:pos="5670"/>
        </w:tabs>
        <w:spacing w:before="600"/>
        <w:rPr>
          <w:rFonts w:ascii="Franklin Gothic Demi" w:hAnsi="Franklin Gothic Demi"/>
          <w:sz w:val="18"/>
        </w:rPr>
      </w:pPr>
      <w:r w:rsidRPr="002D053B">
        <w:rPr>
          <w:rFonts w:ascii="Franklin Gothic Demi" w:hAnsi="Franklin Gothic Demi"/>
        </w:rPr>
        <w:tab/>
      </w:r>
    </w:p>
    <w:sectPr w:rsidR="00557637" w:rsidRPr="002D053B" w:rsidSect="00A34831">
      <w:headerReference w:type="default" r:id="rId11"/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F7E2" w14:textId="77777777" w:rsidR="00097572" w:rsidRDefault="00097572" w:rsidP="00BF16C4">
      <w:r>
        <w:separator/>
      </w:r>
    </w:p>
  </w:endnote>
  <w:endnote w:type="continuationSeparator" w:id="0">
    <w:p w14:paraId="5812A3E2" w14:textId="77777777" w:rsidR="00097572" w:rsidRDefault="00097572" w:rsidP="00BF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882686"/>
      <w:docPartObj>
        <w:docPartGallery w:val="Page Numbers (Bottom of Page)"/>
        <w:docPartUnique/>
      </w:docPartObj>
    </w:sdtPr>
    <w:sdtContent>
      <w:p w14:paraId="294DEFF3" w14:textId="07646450" w:rsidR="00097572" w:rsidRDefault="00815190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77B9F4" wp14:editId="0BD8B7F4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5961D" w14:textId="38F1301D" w:rsidR="00815190" w:rsidRDefault="00815190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815190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577B9F4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4D25961D" w14:textId="38F1301D" w:rsidR="00815190" w:rsidRDefault="00815190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815190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A8580" w14:textId="77777777" w:rsidR="00097572" w:rsidRDefault="00097572" w:rsidP="00BF16C4">
      <w:r>
        <w:separator/>
      </w:r>
    </w:p>
  </w:footnote>
  <w:footnote w:type="continuationSeparator" w:id="0">
    <w:p w14:paraId="33913FBE" w14:textId="77777777" w:rsidR="00097572" w:rsidRDefault="00097572" w:rsidP="00BF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D257" w14:textId="6097BDEC" w:rsidR="00097572" w:rsidRDefault="00097572">
    <w:pPr>
      <w:pStyle w:val="Zhlav"/>
    </w:pPr>
    <w:r>
      <w:rPr>
        <w:noProof/>
      </w:rPr>
      <w:drawing>
        <wp:inline distT="0" distB="0" distL="0" distR="0" wp14:anchorId="385DF33B" wp14:editId="0748F8E0">
          <wp:extent cx="6231255" cy="698500"/>
          <wp:effectExtent l="0" t="0" r="0" b="0"/>
          <wp:docPr id="11" name="Obrázek 11" descr="V:\informace\PR\grafika školy\hlavicka 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ek 11" descr="V:\informace\PR\grafika školy\hlavicka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4" r="4551"/>
                  <a:stretch/>
                </pic:blipFill>
                <pic:spPr bwMode="auto">
                  <a:xfrm>
                    <a:off x="0" y="0"/>
                    <a:ext cx="623125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6C"/>
    <w:multiLevelType w:val="hybridMultilevel"/>
    <w:tmpl w:val="6C4AAE2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2AA5502"/>
    <w:multiLevelType w:val="hybridMultilevel"/>
    <w:tmpl w:val="CAA012AE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6BD363A"/>
    <w:multiLevelType w:val="hybridMultilevel"/>
    <w:tmpl w:val="3C84009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9425C11"/>
    <w:multiLevelType w:val="hybridMultilevel"/>
    <w:tmpl w:val="7696CB6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EA91370"/>
    <w:multiLevelType w:val="hybridMultilevel"/>
    <w:tmpl w:val="DEB0A34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F4A4403"/>
    <w:multiLevelType w:val="hybridMultilevel"/>
    <w:tmpl w:val="EE6EA15C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E682549"/>
    <w:multiLevelType w:val="hybridMultilevel"/>
    <w:tmpl w:val="2244E1F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F5D792E"/>
    <w:multiLevelType w:val="hybridMultilevel"/>
    <w:tmpl w:val="7A0EE1D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75515B6"/>
    <w:multiLevelType w:val="hybridMultilevel"/>
    <w:tmpl w:val="33F224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31524E2F"/>
    <w:multiLevelType w:val="hybridMultilevel"/>
    <w:tmpl w:val="7556C3B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441C"/>
    <w:multiLevelType w:val="hybridMultilevel"/>
    <w:tmpl w:val="5D420FA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6E94070"/>
    <w:multiLevelType w:val="hybridMultilevel"/>
    <w:tmpl w:val="7686703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B3A67C1"/>
    <w:multiLevelType w:val="hybridMultilevel"/>
    <w:tmpl w:val="67ACC28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4E927B04"/>
    <w:multiLevelType w:val="hybridMultilevel"/>
    <w:tmpl w:val="2244E1F0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54481F37"/>
    <w:multiLevelType w:val="hybridMultilevel"/>
    <w:tmpl w:val="4B44C7E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557369DF"/>
    <w:multiLevelType w:val="hybridMultilevel"/>
    <w:tmpl w:val="B456DE9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B580382"/>
    <w:multiLevelType w:val="hybridMultilevel"/>
    <w:tmpl w:val="7F1E111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602E179F"/>
    <w:multiLevelType w:val="hybridMultilevel"/>
    <w:tmpl w:val="DFF0A64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6085270A"/>
    <w:multiLevelType w:val="hybridMultilevel"/>
    <w:tmpl w:val="ECA63E9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64642560"/>
    <w:multiLevelType w:val="hybridMultilevel"/>
    <w:tmpl w:val="9E221118"/>
    <w:lvl w:ilvl="0" w:tplc="36DA96E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F08C1"/>
    <w:multiLevelType w:val="hybridMultilevel"/>
    <w:tmpl w:val="1D6AD09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657D8C"/>
    <w:multiLevelType w:val="hybridMultilevel"/>
    <w:tmpl w:val="5AC00C06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72C1980"/>
    <w:multiLevelType w:val="hybridMultilevel"/>
    <w:tmpl w:val="E5F46498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8BB78BF"/>
    <w:multiLevelType w:val="hybridMultilevel"/>
    <w:tmpl w:val="04C43BEA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79E9337B"/>
    <w:multiLevelType w:val="hybridMultilevel"/>
    <w:tmpl w:val="4094C034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2"/>
  </w:num>
  <w:num w:numId="4">
    <w:abstractNumId w:val="23"/>
  </w:num>
  <w:num w:numId="5">
    <w:abstractNumId w:val="17"/>
  </w:num>
  <w:num w:numId="6">
    <w:abstractNumId w:val="15"/>
  </w:num>
  <w:num w:numId="7">
    <w:abstractNumId w:val="1"/>
  </w:num>
  <w:num w:numId="8">
    <w:abstractNumId w:val="10"/>
  </w:num>
  <w:num w:numId="9">
    <w:abstractNumId w:val="12"/>
  </w:num>
  <w:num w:numId="10">
    <w:abstractNumId w:val="16"/>
  </w:num>
  <w:num w:numId="11">
    <w:abstractNumId w:val="2"/>
  </w:num>
  <w:num w:numId="12">
    <w:abstractNumId w:val="4"/>
  </w:num>
  <w:num w:numId="13">
    <w:abstractNumId w:val="21"/>
  </w:num>
  <w:num w:numId="14">
    <w:abstractNumId w:val="8"/>
  </w:num>
  <w:num w:numId="15">
    <w:abstractNumId w:val="18"/>
  </w:num>
  <w:num w:numId="16">
    <w:abstractNumId w:val="0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3"/>
  </w:num>
  <w:num w:numId="22">
    <w:abstractNumId w:val="6"/>
  </w:num>
  <w:num w:numId="23">
    <w:abstractNumId w:val="5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C4"/>
    <w:rsid w:val="00042298"/>
    <w:rsid w:val="00070B03"/>
    <w:rsid w:val="00072E62"/>
    <w:rsid w:val="00086A79"/>
    <w:rsid w:val="00097572"/>
    <w:rsid w:val="000C5D6D"/>
    <w:rsid w:val="000E47C7"/>
    <w:rsid w:val="000E6A74"/>
    <w:rsid w:val="0012292B"/>
    <w:rsid w:val="001343EF"/>
    <w:rsid w:val="00176D6C"/>
    <w:rsid w:val="00193CD3"/>
    <w:rsid w:val="001C18A9"/>
    <w:rsid w:val="001E1BEC"/>
    <w:rsid w:val="001F7DB4"/>
    <w:rsid w:val="00250660"/>
    <w:rsid w:val="002531EB"/>
    <w:rsid w:val="00254F70"/>
    <w:rsid w:val="00264B87"/>
    <w:rsid w:val="00282617"/>
    <w:rsid w:val="00284924"/>
    <w:rsid w:val="0029272F"/>
    <w:rsid w:val="002D053B"/>
    <w:rsid w:val="002E0023"/>
    <w:rsid w:val="002F38E3"/>
    <w:rsid w:val="003163F9"/>
    <w:rsid w:val="003331C7"/>
    <w:rsid w:val="003A3D1E"/>
    <w:rsid w:val="003A493B"/>
    <w:rsid w:val="003B352E"/>
    <w:rsid w:val="003C359B"/>
    <w:rsid w:val="0043212C"/>
    <w:rsid w:val="00456D01"/>
    <w:rsid w:val="004865F9"/>
    <w:rsid w:val="004C7E68"/>
    <w:rsid w:val="00502F73"/>
    <w:rsid w:val="00533452"/>
    <w:rsid w:val="0054143B"/>
    <w:rsid w:val="00551724"/>
    <w:rsid w:val="00552C11"/>
    <w:rsid w:val="00557637"/>
    <w:rsid w:val="00566A2A"/>
    <w:rsid w:val="00574DF4"/>
    <w:rsid w:val="0058200D"/>
    <w:rsid w:val="005932F0"/>
    <w:rsid w:val="005B5181"/>
    <w:rsid w:val="005C563F"/>
    <w:rsid w:val="005D156C"/>
    <w:rsid w:val="005D27AC"/>
    <w:rsid w:val="00635EDE"/>
    <w:rsid w:val="00673AB8"/>
    <w:rsid w:val="006A411A"/>
    <w:rsid w:val="0070755F"/>
    <w:rsid w:val="00707D23"/>
    <w:rsid w:val="007125B0"/>
    <w:rsid w:val="00724FC0"/>
    <w:rsid w:val="00746BE9"/>
    <w:rsid w:val="00747551"/>
    <w:rsid w:val="00754961"/>
    <w:rsid w:val="007D422E"/>
    <w:rsid w:val="00802E9B"/>
    <w:rsid w:val="00815190"/>
    <w:rsid w:val="00833517"/>
    <w:rsid w:val="008712D5"/>
    <w:rsid w:val="00881F97"/>
    <w:rsid w:val="008938D0"/>
    <w:rsid w:val="008A324B"/>
    <w:rsid w:val="008A5F56"/>
    <w:rsid w:val="008A6E4F"/>
    <w:rsid w:val="008C1009"/>
    <w:rsid w:val="008D4310"/>
    <w:rsid w:val="008D5D31"/>
    <w:rsid w:val="008E4E55"/>
    <w:rsid w:val="00904BB2"/>
    <w:rsid w:val="00911E67"/>
    <w:rsid w:val="00955BE1"/>
    <w:rsid w:val="0098226A"/>
    <w:rsid w:val="00997F84"/>
    <w:rsid w:val="009C64D3"/>
    <w:rsid w:val="009E33B6"/>
    <w:rsid w:val="00A140B5"/>
    <w:rsid w:val="00A34831"/>
    <w:rsid w:val="00A50B30"/>
    <w:rsid w:val="00A53500"/>
    <w:rsid w:val="00A84CF9"/>
    <w:rsid w:val="00A86CBD"/>
    <w:rsid w:val="00AA6828"/>
    <w:rsid w:val="00AA7DB9"/>
    <w:rsid w:val="00AC44FE"/>
    <w:rsid w:val="00AD6DDA"/>
    <w:rsid w:val="00B04C9C"/>
    <w:rsid w:val="00B15CF7"/>
    <w:rsid w:val="00B312A4"/>
    <w:rsid w:val="00B44B73"/>
    <w:rsid w:val="00B561AC"/>
    <w:rsid w:val="00B56955"/>
    <w:rsid w:val="00BA0627"/>
    <w:rsid w:val="00BF16C4"/>
    <w:rsid w:val="00BF397E"/>
    <w:rsid w:val="00C111F1"/>
    <w:rsid w:val="00C42D7B"/>
    <w:rsid w:val="00CF6D68"/>
    <w:rsid w:val="00D123A5"/>
    <w:rsid w:val="00D20FC4"/>
    <w:rsid w:val="00D44349"/>
    <w:rsid w:val="00D669A2"/>
    <w:rsid w:val="00D73216"/>
    <w:rsid w:val="00D768D9"/>
    <w:rsid w:val="00DF71BE"/>
    <w:rsid w:val="00E17DBF"/>
    <w:rsid w:val="00E42642"/>
    <w:rsid w:val="00E61930"/>
    <w:rsid w:val="00E77E9C"/>
    <w:rsid w:val="00E85F90"/>
    <w:rsid w:val="00EB3BAE"/>
    <w:rsid w:val="00EB4645"/>
    <w:rsid w:val="00ED2AFB"/>
    <w:rsid w:val="00F20E64"/>
    <w:rsid w:val="00F32B8C"/>
    <w:rsid w:val="00F7639A"/>
    <w:rsid w:val="00F85B42"/>
    <w:rsid w:val="00FA169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A6FFAD2"/>
  <w15:chartTrackingRefBased/>
  <w15:docId w15:val="{5B6CDF0A-9F8F-4613-930E-A80B20F4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BF16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43212C"/>
    <w:pPr>
      <w:keepNext/>
      <w:tabs>
        <w:tab w:val="left" w:pos="5670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F16C4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16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16C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BF16C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43212C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customStyle="1" w:styleId="Zkrcenzptenadresa">
    <w:name w:val="Zkrácená zpáteční adresa"/>
    <w:basedOn w:val="Normln"/>
    <w:rsid w:val="0043212C"/>
  </w:style>
  <w:style w:type="paragraph" w:styleId="Zkladntext2">
    <w:name w:val="Body Text 2"/>
    <w:basedOn w:val="Normln"/>
    <w:link w:val="Zkladntext2Char"/>
    <w:uiPriority w:val="99"/>
    <w:unhideWhenUsed/>
    <w:rsid w:val="004321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321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LAVNNADPIS">
    <w:name w:val="HLAVNÍ NADPIS"/>
    <w:basedOn w:val="Nadpis1"/>
    <w:link w:val="HLAVNNADPISChar"/>
    <w:qFormat/>
    <w:rsid w:val="00284924"/>
    <w:pPr>
      <w:keepLines/>
      <w:tabs>
        <w:tab w:val="clear" w:pos="5670"/>
      </w:tabs>
      <w:suppressAutoHyphens w:val="0"/>
      <w:overflowPunct w:val="0"/>
      <w:autoSpaceDE w:val="0"/>
      <w:adjustRightInd w:val="0"/>
      <w:spacing w:before="240"/>
      <w:jc w:val="left"/>
      <w:textAlignment w:val="auto"/>
    </w:pPr>
    <w:rPr>
      <w:rFonts w:ascii="Franklin Gothic Book" w:eastAsiaTheme="majorEastAsia" w:hAnsi="Franklin Gothic Book" w:cstheme="majorBidi"/>
      <w:color w:val="2E74B5" w:themeColor="accent1" w:themeShade="BF"/>
      <w:sz w:val="28"/>
      <w:szCs w:val="32"/>
    </w:rPr>
  </w:style>
  <w:style w:type="character" w:customStyle="1" w:styleId="HLAVNNADPISChar">
    <w:name w:val="HLAVNÍ NADPIS Char"/>
    <w:basedOn w:val="Nadpis1Char"/>
    <w:link w:val="HLAVNNADPIS"/>
    <w:rsid w:val="00284924"/>
    <w:rPr>
      <w:rFonts w:ascii="Franklin Gothic Book" w:eastAsiaTheme="majorEastAsia" w:hAnsi="Franklin Gothic Book" w:cstheme="majorBidi"/>
      <w:b/>
      <w:color w:val="2E74B5" w:themeColor="accent1" w:themeShade="BF"/>
      <w:sz w:val="28"/>
      <w:szCs w:val="32"/>
      <w:u w:val="single"/>
      <w:lang w:eastAsia="cs-CZ"/>
    </w:rPr>
  </w:style>
  <w:style w:type="paragraph" w:customStyle="1" w:styleId="PROSTTEXTPODPISY">
    <w:name w:val="PROST TEXT + PODPISY"/>
    <w:basedOn w:val="Normln"/>
    <w:link w:val="PROSTTEXTPODPISYChar"/>
    <w:qFormat/>
    <w:rsid w:val="00284924"/>
    <w:pPr>
      <w:keepNext/>
      <w:keepLines/>
      <w:suppressAutoHyphens w:val="0"/>
      <w:overflowPunct w:val="0"/>
      <w:autoSpaceDE w:val="0"/>
      <w:adjustRightInd w:val="0"/>
      <w:spacing w:before="240"/>
      <w:textAlignment w:val="auto"/>
      <w:outlineLvl w:val="0"/>
    </w:pPr>
    <w:rPr>
      <w:rFonts w:ascii="Franklin Gothic Book" w:eastAsiaTheme="majorEastAsia" w:hAnsi="Franklin Gothic Book" w:cstheme="majorBidi"/>
      <w:sz w:val="22"/>
      <w:szCs w:val="32"/>
    </w:rPr>
  </w:style>
  <w:style w:type="character" w:customStyle="1" w:styleId="PROSTTEXTPODPISYChar">
    <w:name w:val="PROST TEXT + PODPISY Char"/>
    <w:basedOn w:val="Standardnpsmoodstavce"/>
    <w:link w:val="PROSTTEXTPODPISY"/>
    <w:rsid w:val="00284924"/>
    <w:rPr>
      <w:rFonts w:ascii="Franklin Gothic Book" w:eastAsiaTheme="majorEastAsia" w:hAnsi="Franklin Gothic Book" w:cstheme="majorBidi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111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11F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11F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11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11F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66A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2D053B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0E6A7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9" ma:contentTypeDescription="Vytvoří nový dokument" ma:contentTypeScope="" ma:versionID="4267728041213ece8ac8aa404bcc0102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67acba666c7793607cc4bea976b264eb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QYJ6VK6WDPCP-2026886553-13854</_dlc_DocId>
    <_dlc_DocIdUrl xmlns="9d0ca0cf-2a35-4d1a-8451-71dcfb90f667">
      <Url>https://skolahostivar.sharepoint.com/sites/data/_layouts/15/DocIdRedir.aspx?ID=QYJ6VK6WDPCP-2026886553-13854</Url>
      <Description>QYJ6VK6WDPCP-2026886553-13854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A872B9D-6D12-4B6C-87D9-308C09132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1B357-0A9F-40DF-AB45-BE5983C6E63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d0ca0cf-2a35-4d1a-8451-71dcfb90f667"/>
    <ds:schemaRef ds:uri="a8aa33a2-52a5-45f6-974e-12c2a4519bd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D62B26-52B4-40EA-83E9-E77D7F6EC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F81C88-952C-455E-92DD-70951AA486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Pavlis Jiri</dc:creator>
  <cp:keywords/>
  <dc:description/>
  <cp:lastModifiedBy>Milan Vorel</cp:lastModifiedBy>
  <cp:revision>30</cp:revision>
  <cp:lastPrinted>2020-10-22T07:47:00Z</cp:lastPrinted>
  <dcterms:created xsi:type="dcterms:W3CDTF">2020-11-03T19:14:00Z</dcterms:created>
  <dcterms:modified xsi:type="dcterms:W3CDTF">2021-04-07T15:37:00Z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1385400</vt:r8>
  </property>
  <property fmtid="{D5CDD505-2E9C-101B-9397-08002B2CF9AE}" pid="4" name="_dlc_DocIdItemGuid">
    <vt:lpwstr>75164727-391b-5106-97d5-11079442ddec</vt:lpwstr>
  </property>
</Properties>
</file>